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widowControl w:val="0"/>
        <w:shd w:val="clear" w:color="auto" w:fill="auto"/>
        <w:bidi w:val="0"/>
        <w:spacing w:before="0" w:line="240" w:lineRule="auto"/>
        <w:ind w:left="0" w:right="0" w:firstLine="0"/>
        <w:jc w:val="center"/>
        <w:rPr>
          <w:rFonts w:hint="eastAsia" w:ascii="微软雅黑" w:hAnsi="微软雅黑" w:eastAsia="微软雅黑" w:cs="微软雅黑"/>
        </w:rPr>
      </w:pPr>
      <w:bookmarkStart w:id="0" w:name="bookmark0"/>
      <w:bookmarkStart w:id="1" w:name="bookmark2"/>
      <w:bookmarkStart w:id="2" w:name="bookmark1"/>
      <w:r>
        <w:rPr>
          <w:rFonts w:hint="eastAsia" w:ascii="微软雅黑" w:hAnsi="微软雅黑" w:eastAsia="微软雅黑" w:cs="微软雅黑"/>
          <w:color w:val="000000"/>
          <w:spacing w:val="0"/>
          <w:w w:val="100"/>
          <w:position w:val="0"/>
          <w:lang w:eastAsia="zh-CN"/>
        </w:rPr>
        <w:t>阳高县</w:t>
      </w:r>
      <w:r>
        <w:rPr>
          <w:rFonts w:hint="eastAsia" w:ascii="微软雅黑" w:hAnsi="微软雅黑" w:eastAsia="微软雅黑" w:cs="微软雅黑"/>
          <w:color w:val="000000"/>
          <w:spacing w:val="0"/>
          <w:w w:val="100"/>
          <w:position w:val="0"/>
        </w:rPr>
        <w:t>乡镇权责清单参考目录（</w:t>
      </w:r>
      <w:r>
        <w:rPr>
          <w:rFonts w:hint="eastAsia" w:ascii="微软雅黑" w:hAnsi="微软雅黑" w:eastAsia="微软雅黑" w:cs="微软雅黑"/>
          <w:b/>
          <w:bCs/>
          <w:color w:val="000000"/>
          <w:spacing w:val="0"/>
          <w:w w:val="100"/>
          <w:position w:val="0"/>
        </w:rPr>
        <w:t>2022</w:t>
      </w:r>
      <w:r>
        <w:rPr>
          <w:rFonts w:hint="eastAsia" w:ascii="微软雅黑" w:hAnsi="微软雅黑" w:eastAsia="微软雅黑" w:cs="微软雅黑"/>
          <w:color w:val="000000"/>
          <w:spacing w:val="0"/>
          <w:w w:val="100"/>
          <w:position w:val="0"/>
        </w:rPr>
        <w:t>年版）</w:t>
      </w:r>
      <w:bookmarkEnd w:id="0"/>
      <w:bookmarkEnd w:id="1"/>
      <w:bookmarkEnd w:id="2"/>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554"/>
        <w:gridCol w:w="599"/>
        <w:gridCol w:w="2195"/>
        <w:gridCol w:w="10063"/>
        <w:gridCol w:w="585"/>
      </w:tblGrid>
      <w:tr>
        <w:tblPrEx>
          <w:shd w:val="clear" w:color="auto" w:fill="FFFFFF" w:themeFill="background1"/>
          <w:tblCellMar>
            <w:top w:w="0" w:type="dxa"/>
            <w:left w:w="10" w:type="dxa"/>
            <w:bottom w:w="0" w:type="dxa"/>
            <w:right w:w="10" w:type="dxa"/>
          </w:tblCellMar>
        </w:tblPrEx>
        <w:trPr>
          <w:trHeight w:val="413"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 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10063"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8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83"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10063"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8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9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2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0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许可</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0"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对个别农户之间承包的耕地和草地适当调整的审批</w:t>
            </w:r>
          </w:p>
        </w:tc>
        <w:tc>
          <w:tcPr>
            <w:tcW w:w="10063"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8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【法律】《中华人民共和国农村土地承包法》（2018年修正）</w:t>
            </w:r>
          </w:p>
          <w:p>
            <w:pPr>
              <w:pStyle w:val="7"/>
              <w:keepNext w:val="0"/>
              <w:keepLines w:val="0"/>
              <w:widowControl w:val="0"/>
              <w:shd w:val="clear" w:color="auto" w:fill="auto"/>
              <w:bidi w:val="0"/>
              <w:spacing w:before="0" w:after="0" w:line="284"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第二十八条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承包期内，发包方不得调整承包地。承包期内，因自然灾害严重毁损承包地等特殊情形对个别农户之间承包的耕地和草地需要适当调整的，必须经本集体经 济组织成员的村民会议三分之二以上成员或者三分之二以上村民代表的同意，并报乡（镇）人民政府和县级人民政府农业农村、林业和草原等主管部门批准。承包合同中约定不得调整的，按照其约定。</w:t>
            </w:r>
          </w:p>
        </w:tc>
        <w:tc>
          <w:tcPr>
            <w:tcW w:w="58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43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许可</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0"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对农民集体所有的土地由本集体经济组织以外的单位或者个人承包经营的审批</w:t>
            </w:r>
          </w:p>
        </w:tc>
        <w:tc>
          <w:tcPr>
            <w:tcW w:w="10063"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82" w:lineRule="exact"/>
              <w:ind w:left="0" w:right="0" w:firstLine="14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【法律】《中华人民共和国农村土地承包法》（2018年修正）</w:t>
            </w:r>
          </w:p>
          <w:p>
            <w:pPr>
              <w:pStyle w:val="7"/>
              <w:keepNext w:val="0"/>
              <w:keepLines w:val="0"/>
              <w:widowControl w:val="0"/>
              <w:shd w:val="clear" w:color="auto" w:fill="auto"/>
              <w:bidi w:val="0"/>
              <w:spacing w:before="0" w:after="0" w:line="282" w:lineRule="exact"/>
              <w:ind w:left="0" w:right="0" w:firstLine="48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第五十二条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发包方将农村土地发包给本集体经济组织以外的单位或者个人承包， 应当事先经本集体经济组织成员的村民会议三分之二以上成员或者三分之二以上村民代表的同意，并报乡（镇）人民政府批准。由本集体经济组织以外的单位或者个人承包的，应当对承包方的资信情况和经营能力进行审查后，再签订承包合同。</w:t>
            </w:r>
          </w:p>
        </w:tc>
        <w:tc>
          <w:tcPr>
            <w:tcW w:w="58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3049"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3</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许可</w:t>
            </w:r>
          </w:p>
        </w:tc>
        <w:tc>
          <w:tcPr>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对工商企业等社会资本通过流转取得土地经营权的审查审核</w:t>
            </w:r>
          </w:p>
        </w:tc>
        <w:tc>
          <w:tcPr>
            <w:tcW w:w="10063"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70"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【法律】《中华人民共和国农村土地承包法》（2018年修正）</w:t>
            </w:r>
          </w:p>
          <w:p>
            <w:pPr>
              <w:pStyle w:val="7"/>
              <w:keepNext w:val="0"/>
              <w:keepLines w:val="0"/>
              <w:widowControl w:val="0"/>
              <w:shd w:val="clear" w:color="auto" w:fill="auto"/>
              <w:bidi w:val="0"/>
              <w:spacing w:before="0" w:after="280" w:line="270"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县级以上地方人民政府应当建立工商企业等社会资本通过流转取得土地经营权的资格审查、项目审核和风险防范制度。工商企业等社会资本通过流转取得土地经营权的，本集体经济组织可以收取适量管理费用。具体办法由国务院农业农村、林业和草原主管部门规定。</w:t>
            </w:r>
          </w:p>
          <w:p>
            <w:pPr>
              <w:pStyle w:val="7"/>
              <w:keepNext w:val="0"/>
              <w:keepLines w:val="0"/>
              <w:widowControl w:val="0"/>
              <w:shd w:val="clear" w:color="auto" w:fill="auto"/>
              <w:bidi w:val="0"/>
              <w:spacing w:before="0" w:after="140"/>
              <w:ind w:left="0" w:right="0" w:firstLine="14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【部门规章】《农村土地经营权流转管理办法》（2021年农业农村部令第1号）</w:t>
            </w:r>
          </w:p>
          <w:p>
            <w:pPr>
              <w:pStyle w:val="7"/>
              <w:keepNext w:val="0"/>
              <w:keepLines w:val="0"/>
              <w:widowControl w:val="0"/>
              <w:shd w:val="clear" w:color="auto" w:fill="auto"/>
              <w:bidi w:val="0"/>
              <w:spacing w:before="0" w:after="140"/>
              <w:ind w:right="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第二十九条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县级以上地方人民政府对工商企业等社会资本流转土地经营权，依法建立分级资格审查和项目审核制度。（三）县级以上地方人民政府或者乡（镇）人民政府应当依法组织相关职能部门、农村集体经济组织代表、农民代表、专家等就土地用途、受让主体农业经营能力，以及经营项目是否符合粮食生产等产业规划等进行审查审核， 并于受理之日起20个工作日内作出审查审核意见。</w:t>
            </w:r>
          </w:p>
        </w:tc>
        <w:tc>
          <w:tcPr>
            <w:tcW w:w="58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575"/>
        <w:gridCol w:w="542"/>
        <w:gridCol w:w="2188"/>
        <w:gridCol w:w="10106"/>
        <w:gridCol w:w="585"/>
      </w:tblGrid>
      <w:tr>
        <w:tblPrEx>
          <w:shd w:val="clear" w:color="auto" w:fill="FFFFFF" w:themeFill="background1"/>
          <w:tblCellMar>
            <w:top w:w="0" w:type="dxa"/>
            <w:left w:w="10" w:type="dxa"/>
            <w:bottom w:w="0" w:type="dxa"/>
            <w:right w:w="10" w:type="dxa"/>
          </w:tblCellMar>
        </w:tblPrEx>
        <w:trPr>
          <w:trHeight w:val="401" w:hRule="exact"/>
        </w:trPr>
        <w:tc>
          <w:tcPr>
            <w:tcW w:w="575"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i w:val="0"/>
                <w:iCs w:val="0"/>
                <w:sz w:val="21"/>
                <w:szCs w:val="21"/>
                <w:u w:val="none"/>
              </w:rPr>
            </w:pPr>
            <w:r>
              <w:rPr>
                <w:rFonts w:hint="eastAsia" w:ascii="宋体" w:hAnsi="宋体" w:eastAsia="宋体" w:cs="宋体"/>
                <w:i w:val="0"/>
                <w:iCs w:val="0"/>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i w:val="0"/>
                <w:iCs w:val="0"/>
                <w:color w:val="000000"/>
                <w:spacing w:val="0"/>
                <w:w w:val="100"/>
                <w:position w:val="0"/>
                <w:sz w:val="21"/>
                <w:szCs w:val="21"/>
                <w:u w:val="none"/>
              </w:rPr>
              <w:t>号</w:t>
            </w:r>
          </w:p>
        </w:tc>
        <w:tc>
          <w:tcPr>
            <w:tcW w:w="542"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188"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10106"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8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48" w:hRule="exact"/>
        </w:trPr>
        <w:tc>
          <w:tcPr>
            <w:tcW w:w="575"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42" w:type="dxa"/>
            <w:vMerge w:val="continue"/>
            <w:tcBorders>
              <w:left w:val="single" w:color="auto" w:sz="4" w:space="0"/>
            </w:tcBorders>
            <w:shd w:val="clear" w:color="auto" w:fill="FFFFFF" w:themeFill="background1"/>
            <w:vAlign w:val="center"/>
          </w:tcPr>
          <w:p>
            <w:pPr>
              <w:jc w:val="center"/>
              <w:rPr>
                <w:rFonts w:hint="eastAsia" w:ascii="宋体" w:hAnsi="宋体" w:eastAsia="宋体" w:cs="宋体"/>
                <w:sz w:val="21"/>
                <w:szCs w:val="21"/>
              </w:rPr>
            </w:pPr>
          </w:p>
        </w:tc>
        <w:tc>
          <w:tcPr>
            <w:tcW w:w="2188"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10106"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8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5644" w:hRule="exact"/>
        </w:trPr>
        <w:tc>
          <w:tcPr>
            <w:tcW w:w="57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4</w:t>
            </w:r>
          </w:p>
        </w:tc>
        <w:tc>
          <w:tcPr>
            <w:tcW w:w="54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许可</w:t>
            </w:r>
          </w:p>
        </w:tc>
        <w:tc>
          <w:tcPr>
            <w:tcW w:w="218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9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对农村宅基地和建房 规划的审批</w:t>
            </w:r>
          </w:p>
        </w:tc>
        <w:tc>
          <w:tcPr>
            <w:tcW w:w="10106" w:type="dxa"/>
            <w:tcBorders>
              <w:top w:val="single" w:color="auto" w:sz="4" w:space="0"/>
              <w:left w:val="single" w:color="auto" w:sz="4" w:space="0"/>
            </w:tcBorders>
            <w:shd w:val="clear" w:color="auto" w:fill="FFFFFF" w:themeFill="background1"/>
            <w:tcMar>
              <w:top w:w="0" w:type="dxa"/>
              <w:left w:w="57" w:type="dxa"/>
              <w:bottom w:w="0" w:type="dxa"/>
              <w:right w:w="57" w:type="dxa"/>
            </w:tcMar>
            <w:vAlign w:val="bottom"/>
          </w:tcPr>
          <w:p>
            <w:pPr>
              <w:pStyle w:val="7"/>
              <w:keepNext w:val="0"/>
              <w:keepLines w:val="0"/>
              <w:widowControl w:val="0"/>
              <w:shd w:val="clear" w:color="auto" w:fill="auto"/>
              <w:bidi w:val="0"/>
              <w:spacing w:before="0" w:after="0" w:line="29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【法律】《中华人民共和国土地管理法》（2019年修正）</w:t>
            </w:r>
          </w:p>
          <w:p>
            <w:pPr>
              <w:pStyle w:val="7"/>
              <w:keepNext w:val="0"/>
              <w:keepLines w:val="0"/>
              <w:widowControl w:val="0"/>
              <w:shd w:val="clear" w:color="auto" w:fill="auto"/>
              <w:bidi w:val="0"/>
              <w:spacing w:before="0" w:after="300" w:line="296" w:lineRule="exact"/>
              <w:ind w:left="0" w:right="0" w:firstLine="4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第六十二条第四款 农村村民住宅用地，由乡（镇）人民政府审核批准；其中，涉及占用农用地的，依照本法第四十四条的规定办理审批手续。</w:t>
            </w:r>
          </w:p>
          <w:p>
            <w:pPr>
              <w:pStyle w:val="7"/>
              <w:keepNext w:val="0"/>
              <w:keepLines w:val="0"/>
              <w:widowControl w:val="0"/>
              <w:shd w:val="clear" w:color="auto" w:fill="auto"/>
              <w:bidi w:val="0"/>
              <w:spacing w:before="0" w:after="0" w:line="29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【规范性文件】《山西省人民政府办公厅关于印发山西省农村宅基地审批管理办法（试行）的通知》（晋政办发（2020）115号）</w:t>
            </w:r>
          </w:p>
          <w:p>
            <w:pPr>
              <w:pStyle w:val="7"/>
              <w:keepNext w:val="0"/>
              <w:keepLines w:val="0"/>
              <w:widowControl w:val="0"/>
              <w:shd w:val="clear" w:color="auto" w:fill="auto"/>
              <w:bidi w:val="0"/>
              <w:spacing w:before="0" w:after="0" w:line="297" w:lineRule="exact"/>
              <w:ind w:left="0" w:right="0" w:firstLine="4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第二十二条第一款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lang w:val="en-US" w:eastAsia="zh-CN"/>
              </w:rPr>
              <w:t xml:space="preserve"> </w:t>
            </w:r>
            <w:r>
              <w:rPr>
                <w:rFonts w:hint="eastAsia" w:ascii="宋体" w:hAnsi="宋体" w:eastAsia="宋体" w:cs="宋体"/>
                <w:color w:val="000000"/>
                <w:spacing w:val="0"/>
                <w:w w:val="100"/>
                <w:position w:val="0"/>
                <w:sz w:val="21"/>
                <w:szCs w:val="21"/>
              </w:rPr>
              <w:t>乡（镇）人民政府受理农村宅基地申请后，应当安排乡（镇）经济发展办公室、社会事务办公室、规划建设办公室在15日内完成实地审查。</w:t>
            </w:r>
          </w:p>
          <w:p>
            <w:pPr>
              <w:pStyle w:val="7"/>
              <w:keepNext w:val="0"/>
              <w:keepLines w:val="0"/>
              <w:widowControl w:val="0"/>
              <w:shd w:val="clear" w:color="auto" w:fill="auto"/>
              <w:bidi w:val="0"/>
              <w:spacing w:before="0" w:after="0" w:line="297" w:lineRule="exact"/>
              <w:ind w:left="0" w:right="0" w:firstLine="4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第二十三条第一款 </w:t>
            </w:r>
            <w:r>
              <w:rPr>
                <w:rFonts w:hint="eastAsia" w:ascii="宋体" w:hAnsi="宋体" w:eastAsia="宋体" w:cs="宋体"/>
                <w:color w:val="000000"/>
                <w:spacing w:val="0"/>
                <w:w w:val="100"/>
                <w:position w:val="0"/>
                <w:sz w:val="21"/>
                <w:szCs w:val="21"/>
                <w:lang w:val="en-US" w:eastAsia="zh-CN"/>
              </w:rPr>
              <w:t xml:space="preserve">  </w:t>
            </w:r>
            <w:r>
              <w:rPr>
                <w:rFonts w:hint="eastAsia" w:ascii="宋体" w:hAnsi="宋体" w:eastAsia="宋体" w:cs="宋体"/>
                <w:color w:val="000000"/>
                <w:spacing w:val="0"/>
                <w:w w:val="100"/>
                <w:position w:val="0"/>
                <w:sz w:val="21"/>
                <w:szCs w:val="21"/>
              </w:rPr>
              <w:t>乡（镇）人民政府对联审结果进行审核，认为符合条件、材料完备的，应当在收到联审结果后5日内完成审批，在农村宅基地和建房（规划许可）审批表上签署意见，向申请人发放农村宅基地批准书和乡村建设规划许可证。同时，将审批情况书面报县级农业农村、自然资源和规划等部门备案。</w:t>
            </w:r>
          </w:p>
          <w:p>
            <w:pPr>
              <w:pStyle w:val="7"/>
              <w:keepNext w:val="0"/>
              <w:keepLines w:val="0"/>
              <w:widowControl w:val="0"/>
              <w:shd w:val="clear" w:color="auto" w:fill="auto"/>
              <w:bidi w:val="0"/>
              <w:spacing w:before="0" w:after="300" w:line="297" w:lineRule="exact"/>
              <w:ind w:left="0" w:right="0" w:firstLine="4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第二十三条第二款</w:t>
            </w:r>
            <w:r>
              <w:rPr>
                <w:rFonts w:hint="eastAsia" w:ascii="宋体" w:hAnsi="宋体" w:eastAsia="宋体" w:cs="宋体"/>
                <w:color w:val="000000"/>
                <w:spacing w:val="0"/>
                <w:w w:val="100"/>
                <w:position w:val="0"/>
                <w:sz w:val="21"/>
                <w:szCs w:val="21"/>
                <w:lang w:val="en-US" w:eastAsia="zh-CN"/>
              </w:rPr>
              <w:t xml:space="preserve">   </w:t>
            </w:r>
            <w:r>
              <w:rPr>
                <w:rFonts w:hint="eastAsia" w:ascii="宋体" w:hAnsi="宋体" w:eastAsia="宋体" w:cs="宋体"/>
                <w:color w:val="000000"/>
                <w:spacing w:val="0"/>
                <w:w w:val="100"/>
                <w:position w:val="0"/>
                <w:sz w:val="21"/>
                <w:szCs w:val="21"/>
              </w:rPr>
              <w:t>经联审不符合农村宅基地审批条件的，乡（镇）人民政府应当自作出决定之日起5日内书面答复申请人，并说明理由。</w:t>
            </w:r>
          </w:p>
          <w:p>
            <w:pPr>
              <w:pStyle w:val="7"/>
              <w:keepNext w:val="0"/>
              <w:keepLines w:val="0"/>
              <w:widowControl w:val="0"/>
              <w:shd w:val="clear" w:color="auto" w:fill="auto"/>
              <w:bidi w:val="0"/>
              <w:spacing w:before="0" w:after="0" w:line="291"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w:t>
            </w:r>
            <w:r>
              <w:rPr>
                <w:rFonts w:hint="eastAsia" w:ascii="宋体" w:hAnsi="宋体" w:eastAsia="宋体" w:cs="宋体"/>
                <w:color w:val="000000"/>
                <w:spacing w:val="0"/>
                <w:w w:val="100"/>
                <w:position w:val="0"/>
                <w:sz w:val="21"/>
                <w:szCs w:val="21"/>
                <w:lang w:val="en-US" w:eastAsia="zh-CN"/>
              </w:rPr>
              <w:t xml:space="preserve"> </w:t>
            </w:r>
            <w:r>
              <w:rPr>
                <w:rFonts w:hint="eastAsia" w:ascii="宋体" w:hAnsi="宋体" w:eastAsia="宋体" w:cs="宋体"/>
                <w:color w:val="000000"/>
                <w:spacing w:val="0"/>
                <w:w w:val="100"/>
                <w:position w:val="0"/>
                <w:sz w:val="21"/>
                <w:szCs w:val="21"/>
              </w:rPr>
              <w:t>《山西省人民政府办公厅关于印发山西省农村自建房规划管理办法（试行）的通知》（晋政办发（2020）118号）</w:t>
            </w:r>
          </w:p>
          <w:p>
            <w:pPr>
              <w:pStyle w:val="7"/>
              <w:keepNext w:val="0"/>
              <w:keepLines w:val="0"/>
              <w:widowControl w:val="0"/>
              <w:shd w:val="clear" w:color="auto" w:fill="auto"/>
              <w:tabs>
                <w:tab w:val="left" w:pos="7526"/>
              </w:tabs>
              <w:bidi w:val="0"/>
              <w:spacing w:before="0" w:after="0" w:line="240" w:lineRule="auto"/>
              <w:ind w:left="0" w:right="0" w:firstLine="44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第六条 设区的市、县（市、区）</w:t>
            </w:r>
            <w:r>
              <w:rPr>
                <w:rFonts w:hint="eastAsia" w:ascii="宋体" w:hAnsi="宋体" w:eastAsia="宋体" w:cs="宋体"/>
                <w:color w:val="000000"/>
                <w:spacing w:val="0"/>
                <w:w w:val="100"/>
                <w:position w:val="0"/>
                <w:sz w:val="21"/>
                <w:szCs w:val="21"/>
                <w:lang w:eastAsia="zh-CN"/>
              </w:rPr>
              <w:t>自然资源主管部门应当加强农村自建房规划管理的业务指导；</w:t>
            </w:r>
            <w:r>
              <w:rPr>
                <w:rFonts w:hint="eastAsia" w:ascii="宋体" w:hAnsi="宋体" w:eastAsia="宋体" w:cs="宋体"/>
                <w:color w:val="000000"/>
                <w:spacing w:val="0"/>
                <w:w w:val="100"/>
                <w:position w:val="0"/>
                <w:sz w:val="21"/>
                <w:szCs w:val="21"/>
              </w:rPr>
              <w:t>县级人民政府可以委托乡（镇）人民政</w:t>
            </w:r>
            <w:r>
              <w:rPr>
                <w:rFonts w:hint="eastAsia" w:ascii="宋体" w:hAnsi="宋体" w:eastAsia="宋体" w:cs="宋体"/>
                <w:color w:val="000000"/>
                <w:spacing w:val="0"/>
                <w:w w:val="100"/>
                <w:position w:val="0"/>
                <w:sz w:val="21"/>
                <w:szCs w:val="21"/>
                <w:lang w:eastAsia="zh-CN"/>
              </w:rPr>
              <w:t>府实施农村自建房规划审批；村民委员会应当在乡（镇）人民政府的领导下，对农村自建房规划申请进行初审并提供审批手续办理指导或者代办服务。</w:t>
            </w:r>
          </w:p>
        </w:tc>
        <w:tc>
          <w:tcPr>
            <w:tcW w:w="58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434" w:hRule="exact"/>
        </w:trPr>
        <w:tc>
          <w:tcPr>
            <w:tcW w:w="575"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5</w:t>
            </w:r>
          </w:p>
        </w:tc>
        <w:tc>
          <w:tcPr>
            <w:tcW w:w="542"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许可</w:t>
            </w:r>
          </w:p>
        </w:tc>
        <w:tc>
          <w:tcPr>
            <w:tcW w:w="2188"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0"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对在村庄、集镇规</w:t>
            </w:r>
            <w:r>
              <w:rPr>
                <w:rFonts w:hint="eastAsia" w:ascii="宋体" w:hAnsi="宋体" w:eastAsia="宋体" w:cs="宋体"/>
                <w:color w:val="000000"/>
                <w:spacing w:val="0"/>
                <w:w w:val="100"/>
                <w:position w:val="0"/>
                <w:sz w:val="21"/>
                <w:szCs w:val="21"/>
                <w:lang w:eastAsia="zh-CN"/>
              </w:rPr>
              <w:t>划</w:t>
            </w:r>
            <w:r>
              <w:rPr>
                <w:rFonts w:hint="eastAsia" w:ascii="宋体" w:hAnsi="宋体" w:eastAsia="宋体" w:cs="宋体"/>
                <w:color w:val="000000"/>
                <w:spacing w:val="0"/>
                <w:w w:val="100"/>
                <w:position w:val="0"/>
                <w:sz w:val="21"/>
                <w:szCs w:val="21"/>
              </w:rPr>
              <w:t>区内公共场所修建临时建筑物、构筑物和其他设施的审批</w:t>
            </w:r>
          </w:p>
        </w:tc>
        <w:tc>
          <w:tcPr>
            <w:tcW w:w="10106"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40" w:line="240" w:lineRule="auto"/>
              <w:ind w:left="0" w:right="0" w:firstLine="0"/>
              <w:jc w:val="both"/>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rPr>
              <w:t>【行政</w:t>
            </w:r>
            <w:r>
              <w:rPr>
                <w:rFonts w:hint="eastAsia" w:ascii="宋体" w:hAnsi="宋体" w:eastAsia="宋体" w:cs="宋体"/>
                <w:color w:val="000000"/>
                <w:spacing w:val="0"/>
                <w:w w:val="100"/>
                <w:position w:val="0"/>
                <w:sz w:val="21"/>
                <w:szCs w:val="21"/>
                <w:lang w:eastAsia="zh-CN"/>
              </w:rPr>
              <w:t>法规</w:t>
            </w: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lang w:eastAsia="zh-CN"/>
              </w:rPr>
              <w:t>《村庄和集镇规划建设管理条例》（</w:t>
            </w:r>
            <w:r>
              <w:rPr>
                <w:rFonts w:hint="eastAsia" w:ascii="宋体" w:hAnsi="宋体" w:eastAsia="宋体" w:cs="宋体"/>
                <w:color w:val="000000"/>
                <w:spacing w:val="0"/>
                <w:w w:val="100"/>
                <w:position w:val="0"/>
                <w:sz w:val="21"/>
                <w:szCs w:val="21"/>
                <w:lang w:val="en-US" w:eastAsia="zh-CN"/>
              </w:rPr>
              <w:t>1993年国务院令第116号</w:t>
            </w:r>
            <w:r>
              <w:rPr>
                <w:rFonts w:hint="eastAsia" w:ascii="宋体" w:hAnsi="宋体" w:eastAsia="宋体" w:cs="宋体"/>
                <w:color w:val="000000"/>
                <w:spacing w:val="0"/>
                <w:w w:val="100"/>
                <w:position w:val="0"/>
                <w:sz w:val="21"/>
                <w:szCs w:val="21"/>
                <w:lang w:eastAsia="zh-CN"/>
              </w:rPr>
              <w:t>）</w:t>
            </w:r>
          </w:p>
          <w:p>
            <w:pPr>
              <w:pStyle w:val="7"/>
              <w:keepNext w:val="0"/>
              <w:keepLines w:val="0"/>
              <w:widowControl w:val="0"/>
              <w:shd w:val="clear" w:color="auto" w:fill="auto"/>
              <w:bidi w:val="0"/>
              <w:spacing w:before="0" w:after="40" w:line="240" w:lineRule="auto"/>
              <w:ind w:left="0" w:right="0" w:firstLine="0"/>
              <w:jc w:val="both"/>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　　第三十二条　未经乡级人民政府批准，任何单位和个人不得擅自在村庄、集镇规划区内的街道、广场、市场和车站等场所修建临时建筑物、构筑物和其他设施。</w:t>
            </w:r>
          </w:p>
        </w:tc>
        <w:tc>
          <w:tcPr>
            <w:tcW w:w="58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538"/>
        <w:gridCol w:w="577"/>
        <w:gridCol w:w="2173"/>
        <w:gridCol w:w="10138"/>
        <w:gridCol w:w="570"/>
      </w:tblGrid>
      <w:tr>
        <w:tblPrEx>
          <w:shd w:val="clear" w:color="auto" w:fill="FFFFFF" w:themeFill="background1"/>
          <w:tblCellMar>
            <w:top w:w="0" w:type="dxa"/>
            <w:left w:w="10" w:type="dxa"/>
            <w:bottom w:w="0" w:type="dxa"/>
            <w:right w:w="10" w:type="dxa"/>
          </w:tblCellMar>
        </w:tblPrEx>
        <w:trPr>
          <w:trHeight w:val="380" w:hRule="exact"/>
        </w:trPr>
        <w:tc>
          <w:tcPr>
            <w:tcW w:w="538"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tcW w:w="577"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0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0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173"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10138"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7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56" w:hRule="exact"/>
        </w:trPr>
        <w:tc>
          <w:tcPr>
            <w:tcW w:w="538"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77" w:type="dxa"/>
            <w:vMerge w:val="continue"/>
            <w:tcBorders>
              <w:left w:val="single" w:color="auto" w:sz="4" w:space="0"/>
            </w:tcBorders>
            <w:shd w:val="clear" w:color="auto" w:fill="FFFFFF" w:themeFill="background1"/>
            <w:vAlign w:val="center"/>
          </w:tcPr>
          <w:p>
            <w:pPr>
              <w:jc w:val="center"/>
              <w:rPr>
                <w:rFonts w:hint="eastAsia" w:ascii="宋体" w:hAnsi="宋体" w:eastAsia="宋体" w:cs="宋体"/>
                <w:sz w:val="21"/>
                <w:szCs w:val="21"/>
              </w:rPr>
            </w:pPr>
          </w:p>
        </w:tc>
        <w:tc>
          <w:tcPr>
            <w:tcW w:w="2173"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10138"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7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95" w:hRule="exact"/>
        </w:trPr>
        <w:tc>
          <w:tcPr>
            <w:tcW w:w="538"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6</w:t>
            </w:r>
          </w:p>
        </w:tc>
        <w:tc>
          <w:tcPr>
            <w:tcW w:w="5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9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处罚</w:t>
            </w:r>
          </w:p>
        </w:tc>
        <w:tc>
          <w:tcPr>
            <w:tcW w:w="2173"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9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对农村居民未经批准或者违反规划的规定建住宅的行政处罚</w:t>
            </w:r>
          </w:p>
        </w:tc>
        <w:tc>
          <w:tcPr>
            <w:tcW w:w="1013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9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【行政法规】《村庄和集镇规划建设管理条例》（1993年国务院令第116号）</w:t>
            </w:r>
          </w:p>
          <w:p>
            <w:pPr>
              <w:pStyle w:val="7"/>
              <w:keepNext w:val="0"/>
              <w:keepLines w:val="0"/>
              <w:widowControl w:val="0"/>
              <w:shd w:val="clear" w:color="auto" w:fill="auto"/>
              <w:bidi w:val="0"/>
              <w:spacing w:before="0" w:after="0" w:line="298" w:lineRule="exact"/>
              <w:ind w:left="0" w:right="0" w:firstLine="4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第三十七条第一款 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w:t>
            </w:r>
          </w:p>
          <w:p>
            <w:pPr>
              <w:pStyle w:val="7"/>
              <w:keepNext w:val="0"/>
              <w:keepLines w:val="0"/>
              <w:widowControl w:val="0"/>
              <w:shd w:val="clear" w:color="auto" w:fill="auto"/>
              <w:bidi w:val="0"/>
              <w:spacing w:before="0" w:after="0" w:line="298" w:lineRule="exact"/>
              <w:ind w:left="0" w:right="0" w:firstLine="4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第三十七条第二款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农村居民未经批准或者违反规划的规定建住宅的，乡级人民政府可以依照前款规定处罚。</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71" w:hRule="exact"/>
        </w:trPr>
        <w:tc>
          <w:tcPr>
            <w:tcW w:w="538"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bookmarkStart w:id="3" w:name="_GoBack"/>
            <w:bookmarkEnd w:id="3"/>
            <w:r>
              <w:rPr>
                <w:rFonts w:hint="eastAsia" w:ascii="宋体" w:hAnsi="宋体" w:eastAsia="宋体" w:cs="宋体"/>
                <w:color w:val="000000"/>
                <w:spacing w:val="0"/>
                <w:w w:val="100"/>
                <w:position w:val="0"/>
                <w:sz w:val="21"/>
                <w:szCs w:val="21"/>
              </w:rPr>
              <w:t>7</w:t>
            </w:r>
          </w:p>
        </w:tc>
        <w:tc>
          <w:tcPr>
            <w:tcW w:w="5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9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处罚</w:t>
            </w:r>
          </w:p>
        </w:tc>
        <w:tc>
          <w:tcPr>
            <w:tcW w:w="2173"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7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对损坏村庄和集镇的房屋、公共设施或乱堆粪便、垃圾、柴草，破坏村容镇貌和环境卫生的行政处罚</w:t>
            </w:r>
          </w:p>
        </w:tc>
        <w:tc>
          <w:tcPr>
            <w:tcW w:w="1013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96" w:lineRule="exact"/>
              <w:ind w:right="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【行政法规】《村庄和集镇规划建设管理条例》（1993年国务院令第116号）</w:t>
            </w:r>
          </w:p>
          <w:p>
            <w:pPr>
              <w:pStyle w:val="7"/>
              <w:keepNext w:val="0"/>
              <w:keepLines w:val="0"/>
              <w:widowControl w:val="0"/>
              <w:shd w:val="clear" w:color="auto" w:fill="auto"/>
              <w:bidi w:val="0"/>
              <w:spacing w:before="0" w:after="0" w:line="296" w:lineRule="exact"/>
              <w:ind w:right="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第三十九条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有下列行为之一的，由乡级人民政府责令停止侵害，可以处以罚款；造成损失的，并应当赔偿：（一）损坏村庄和集镇的房屋、公共设施的；（二）乱堆粪便、垃圾、柴草，破坏村容镇貌和环境卫生的。</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314" w:hRule="exact"/>
        </w:trPr>
        <w:tc>
          <w:tcPr>
            <w:tcW w:w="538"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8</w:t>
            </w:r>
          </w:p>
        </w:tc>
        <w:tc>
          <w:tcPr>
            <w:tcW w:w="5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9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处罚</w:t>
            </w:r>
          </w:p>
        </w:tc>
        <w:tc>
          <w:tcPr>
            <w:tcW w:w="2173"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53" w:lineRule="exact"/>
              <w:ind w:left="0" w:right="0" w:firstLine="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对单位和个人损坏或者擅自移动有钉螺地带警示标志的行政处</w:t>
            </w:r>
            <w:r>
              <w:rPr>
                <w:rFonts w:hint="eastAsia" w:ascii="宋体" w:hAnsi="宋体" w:eastAsia="宋体" w:cs="宋体"/>
                <w:color w:val="000000"/>
                <w:spacing w:val="0"/>
                <w:w w:val="100"/>
                <w:position w:val="0"/>
                <w:sz w:val="21"/>
                <w:szCs w:val="21"/>
                <w:lang w:eastAsia="zh-CN"/>
              </w:rPr>
              <w:t>罚</w:t>
            </w:r>
          </w:p>
        </w:tc>
        <w:tc>
          <w:tcPr>
            <w:tcW w:w="1013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8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【行政法规】《血吸虫病防治条例》（2006年国务院令第463号，2019年修订）</w:t>
            </w:r>
          </w:p>
          <w:p>
            <w:pPr>
              <w:pStyle w:val="7"/>
              <w:keepNext w:val="0"/>
              <w:keepLines w:val="0"/>
              <w:widowControl w:val="0"/>
              <w:shd w:val="clear" w:color="auto" w:fill="auto"/>
              <w:bidi w:val="0"/>
              <w:spacing w:before="0" w:after="0" w:line="287" w:lineRule="exact"/>
              <w:ind w:left="0" w:right="0" w:firstLine="4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第五十一条</w:t>
            </w:r>
            <w:r>
              <w:rPr>
                <w:rFonts w:hint="eastAsia" w:ascii="宋体" w:hAnsi="宋体" w:eastAsia="宋体" w:cs="宋体"/>
                <w:color w:val="000000"/>
                <w:spacing w:val="0"/>
                <w:w w:val="100"/>
                <w:position w:val="0"/>
                <w:sz w:val="21"/>
                <w:szCs w:val="21"/>
                <w:lang w:val="en-US" w:eastAsia="zh-CN"/>
              </w:rPr>
              <w:t xml:space="preserve">  </w:t>
            </w:r>
            <w:r>
              <w:rPr>
                <w:rFonts w:hint="eastAsia" w:ascii="宋体" w:hAnsi="宋体" w:eastAsia="宋体" w:cs="宋体"/>
                <w:color w:val="000000"/>
                <w:spacing w:val="0"/>
                <w:w w:val="100"/>
                <w:position w:val="0"/>
                <w:sz w:val="21"/>
                <w:szCs w:val="21"/>
              </w:rPr>
              <w:t>单位和个人损坏或者擅自移动有钉螺地带警示标志的，由乡（镇）人民政府责令修复或者赔偿损失，给予警告；情节严重的，对单位处1000元以上3000元以下的罚款，对个人处50元以上200元以下的罚款。</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2587" w:hRule="exact"/>
        </w:trPr>
        <w:tc>
          <w:tcPr>
            <w:tcW w:w="538"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9</w:t>
            </w:r>
          </w:p>
        </w:tc>
        <w:tc>
          <w:tcPr>
            <w:tcW w:w="577"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9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处罚</w:t>
            </w:r>
          </w:p>
        </w:tc>
        <w:tc>
          <w:tcPr>
            <w:tcW w:w="2173"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9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对农村村民非法占用土地建住宅的行政处罚</w:t>
            </w:r>
          </w:p>
        </w:tc>
        <w:tc>
          <w:tcPr>
            <w:tcW w:w="10138"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27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【法律】《中华人民共和国土地管理法》（2019年修正）</w:t>
            </w:r>
          </w:p>
          <w:p>
            <w:pPr>
              <w:pStyle w:val="7"/>
              <w:keepNext w:val="0"/>
              <w:keepLines w:val="0"/>
              <w:widowControl w:val="0"/>
              <w:shd w:val="clear" w:color="auto" w:fill="auto"/>
              <w:bidi w:val="0"/>
              <w:spacing w:before="0" w:after="280" w:line="274" w:lineRule="exact"/>
              <w:ind w:left="0" w:right="0" w:firstLine="4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第七十八条</w:t>
            </w:r>
            <w:r>
              <w:rPr>
                <w:rFonts w:hint="eastAsia" w:ascii="宋体" w:hAnsi="宋体" w:eastAsia="宋体" w:cs="宋体"/>
                <w:color w:val="000000"/>
                <w:spacing w:val="0"/>
                <w:w w:val="100"/>
                <w:position w:val="0"/>
                <w:sz w:val="21"/>
                <w:szCs w:val="21"/>
                <w:lang w:val="en-US" w:eastAsia="zh-CN"/>
              </w:rPr>
              <w:t xml:space="preserve">  </w:t>
            </w:r>
            <w:r>
              <w:rPr>
                <w:rFonts w:hint="eastAsia" w:ascii="宋体" w:hAnsi="宋体" w:eastAsia="宋体" w:cs="宋体"/>
                <w:color w:val="000000"/>
                <w:spacing w:val="0"/>
                <w:w w:val="100"/>
                <w:position w:val="0"/>
                <w:sz w:val="21"/>
                <w:szCs w:val="21"/>
              </w:rPr>
              <w:t>农村村民未经批准或者釆取欺骗手段骗取批准，非法占用土地建住宅的，由县级以上人民政府农业农村主管部门责令退还非法占用的土地，限期拆除在非法占用的土地上新建的房屋。超过省、自治区、直辖市规定的标准，多占的土地以非法占用土地论处。</w:t>
            </w:r>
          </w:p>
          <w:p>
            <w:pPr>
              <w:pStyle w:val="7"/>
              <w:keepNext w:val="0"/>
              <w:keepLines w:val="0"/>
              <w:widowControl w:val="0"/>
              <w:shd w:val="clear" w:color="auto" w:fill="auto"/>
              <w:bidi w:val="0"/>
              <w:spacing w:before="0" w:after="0" w:line="27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【规范性文件】《山西省人民政府关于赋予乡镇人民政府和街道办事处农村村民非法占用土地建住宅行政执法权的通告》（晋政函〔2022）4号）</w:t>
            </w:r>
          </w:p>
          <w:p>
            <w:pPr>
              <w:pStyle w:val="7"/>
              <w:keepNext w:val="0"/>
              <w:keepLines w:val="0"/>
              <w:widowControl w:val="0"/>
              <w:shd w:val="clear" w:color="auto" w:fill="auto"/>
              <w:bidi w:val="0"/>
              <w:spacing w:before="0" w:after="140" w:line="274" w:lineRule="exact"/>
              <w:ind w:left="0" w:right="0" w:firstLine="4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一、乡镇人民政府（街道办事处）负责本行政区域内农房建设日常巡查监管，受理群众举报和投诉；发现农村村民非法占用土地建住宅的，应责令停止建设、限期改正，逾期不改正的，依法向人民法院申请强制执行。</w:t>
            </w:r>
          </w:p>
        </w:tc>
        <w:tc>
          <w:tcPr>
            <w:tcW w:w="57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rPr>
          <w:rFonts w:hint="eastAsia" w:ascii="宋体" w:hAnsi="宋体" w:eastAsia="宋体" w:cs="宋体"/>
          <w:sz w:val="21"/>
          <w:szCs w:val="21"/>
        </w:rPr>
        <w:sectPr>
          <w:footnotePr>
            <w:numFmt w:val="decimal"/>
          </w:footnotePr>
          <w:pgSz w:w="16840" w:h="11900" w:orient="landscape"/>
          <w:pgMar w:top="1134" w:right="1417" w:bottom="1134" w:left="1417" w:header="374" w:footer="459" w:gutter="0"/>
          <w:pgBorders>
            <w:top w:val="none" w:sz="0" w:space="0"/>
            <w:left w:val="none" w:sz="0" w:space="0"/>
            <w:bottom w:val="none" w:sz="0" w:space="0"/>
            <w:right w:val="none" w:sz="0" w:space="0"/>
          </w:pgBorders>
          <w:pgNumType w:start="1"/>
          <w:cols w:space="0" w:num="1"/>
          <w:rtlGutter w:val="0"/>
          <w:docGrid w:linePitch="360" w:charSpace="0"/>
        </w:sectPr>
      </w:pPr>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567"/>
        <w:gridCol w:w="619"/>
        <w:gridCol w:w="2261"/>
        <w:gridCol w:w="9979"/>
        <w:gridCol w:w="570"/>
      </w:tblGrid>
      <w:tr>
        <w:tblPrEx>
          <w:shd w:val="clear" w:color="auto" w:fill="FFFFFF" w:themeFill="background1"/>
          <w:tblCellMar>
            <w:top w:w="0" w:type="dxa"/>
            <w:left w:w="10" w:type="dxa"/>
            <w:bottom w:w="0" w:type="dxa"/>
            <w:right w:w="10" w:type="dxa"/>
          </w:tblCellMar>
        </w:tblPrEx>
        <w:trPr>
          <w:trHeight w:val="437"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 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79"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70" w:type="dxa"/>
            <w:vMerge w:val="restart"/>
            <w:tcBorders>
              <w:top w:val="single" w:color="auto" w:sz="4" w:space="0"/>
              <w:left w:val="single" w:color="auto" w:sz="4" w:space="0"/>
              <w:right w:val="single" w:color="auto" w:sz="4" w:space="0"/>
            </w:tcBorders>
            <w:shd w:val="clear" w:color="auto" w:fill="FFFFFF" w:themeFill="background1"/>
            <w:tcMar>
              <w:top w:w="0" w:type="dxa"/>
              <w:left w:w="0" w:type="dxa"/>
              <w:bottom w:w="0" w:type="dxa"/>
              <w:right w:w="0" w:type="dxa"/>
            </w:tcMar>
            <w:vAlign w:val="center"/>
          </w:tcPr>
          <w:p>
            <w:pPr>
              <w:pStyle w:val="7"/>
              <w:keepNext w:val="0"/>
              <w:keepLines w:val="0"/>
              <w:widowControl w:val="0"/>
              <w:shd w:val="clear" w:color="auto" w:fill="auto"/>
              <w:bidi w:val="0"/>
              <w:spacing w:before="0" w:after="0" w:line="240" w:lineRule="auto"/>
              <w:ind w:left="0" w:right="18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90"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79"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7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571"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10</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处罚</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对未经批准损坏村道及村道设施的行政处罚</w:t>
            </w:r>
          </w:p>
        </w:tc>
        <w:tc>
          <w:tcPr>
            <w:tcW w:w="9979"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【地方性法规】《山西省公路条例》（2013年1月施行）</w:t>
            </w:r>
          </w:p>
          <w:p>
            <w:pPr>
              <w:pStyle w:val="7"/>
              <w:keepNext w:val="0"/>
              <w:keepLines w:val="0"/>
              <w:widowControl w:val="0"/>
              <w:shd w:val="clear" w:color="auto" w:fill="auto"/>
              <w:bidi w:val="0"/>
              <w:spacing w:before="0" w:after="0" w:line="30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第五十六条第一款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道受国家保护，未经乡（镇）人民政府批准，禁止任何单位和个人从事下列活动：（一）占用、挖掘村道；（二）跨越、穿越村道修建桥梁、渡槽或者架设、埋设管线、电缆等设施；（三）履带车、铁轮车或者其他可能损害路面的机具行驶村道，但是履带、铁轮式农业机械在当地田间作业需要在村道上短距离行驶并采取保护措施的除外；（四）设置、移动村道附属设施和标志；（五）超限运输车辆行驶村道；（六）法律、法规禁止的其他活动。</w:t>
            </w:r>
          </w:p>
          <w:p>
            <w:pPr>
              <w:pStyle w:val="7"/>
              <w:keepNext w:val="0"/>
              <w:keepLines w:val="0"/>
              <w:widowControl w:val="0"/>
              <w:shd w:val="clear" w:color="auto" w:fill="auto"/>
              <w:bidi w:val="0"/>
              <w:spacing w:before="0" w:after="0" w:line="30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第六十五条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违反本条例第五十六条第一款规定的，由乡（镇）人民政府责令限期改正；逾期未改正的，处以二百元以上一千元以下罚款。</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987"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强制</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对在乡、村庄规划区内未依法取得乡村建设规划许可证或者未按照乡村建设规划许可证的规定进行建设的，逾期不改正的</w:t>
            </w:r>
            <w:r>
              <w:rPr>
                <w:rFonts w:hint="eastAsia" w:ascii="宋体" w:hAnsi="宋体" w:eastAsia="宋体" w:cs="宋体"/>
                <w:color w:val="000000"/>
                <w:spacing w:val="0"/>
                <w:w w:val="100"/>
                <w:position w:val="0"/>
                <w:sz w:val="21"/>
                <w:szCs w:val="21"/>
                <w:lang w:eastAsia="zh-CN"/>
              </w:rPr>
              <w:t>强</w:t>
            </w:r>
            <w:r>
              <w:rPr>
                <w:rFonts w:hint="eastAsia" w:ascii="宋体" w:hAnsi="宋体" w:eastAsia="宋体" w:cs="宋体"/>
                <w:color w:val="000000"/>
                <w:spacing w:val="0"/>
                <w:w w:val="100"/>
                <w:position w:val="0"/>
                <w:sz w:val="21"/>
                <w:szCs w:val="21"/>
              </w:rPr>
              <w:t>制拆除</w:t>
            </w:r>
          </w:p>
        </w:tc>
        <w:tc>
          <w:tcPr>
            <w:tcW w:w="9979"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【法律】《中华人民共和国城乡规划法》（2019年修正）</w:t>
            </w:r>
          </w:p>
          <w:p>
            <w:pPr>
              <w:pStyle w:val="7"/>
              <w:keepNext w:val="0"/>
              <w:keepLines w:val="0"/>
              <w:widowControl w:val="0"/>
              <w:shd w:val="clear" w:color="auto" w:fill="auto"/>
              <w:bidi w:val="0"/>
              <w:spacing w:before="0" w:after="0" w:line="304"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第六十五条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 xml:space="preserve"> 在乡、村庄规划区内未依法取得乡村建设规划许可证或者未按照乡村建设规划许可证的规定进行建设的，由乡、镇人民政府责令停止建设、限期改正；逾期不改正的，可以拆除。</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2447"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12</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行政 强制</w:t>
            </w:r>
          </w:p>
        </w:tc>
        <w:tc>
          <w:tcPr>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对在依法划定的电力设施保护区内修建的建筑物、构筑物或者种植的植物、堆放物品危及电力设施安全的强制拆除、砍伐或者清除</w:t>
            </w:r>
          </w:p>
        </w:tc>
        <w:tc>
          <w:tcPr>
            <w:tcW w:w="9979"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0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【法律】《中华人民共和国电力法》（2018年修正）</w:t>
            </w:r>
          </w:p>
          <w:p>
            <w:pPr>
              <w:pStyle w:val="7"/>
              <w:keepNext w:val="0"/>
              <w:keepLines w:val="0"/>
              <w:widowControl w:val="0"/>
              <w:shd w:val="clear" w:color="auto" w:fill="auto"/>
              <w:bidi w:val="0"/>
              <w:spacing w:before="0" w:after="0" w:line="30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第五十三条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电力管理部门应当按照国务院有关电力设施保护的规定，对电力设施保护区设立标志。</w:t>
            </w:r>
          </w:p>
          <w:p>
            <w:pPr>
              <w:pStyle w:val="7"/>
              <w:keepNext w:val="0"/>
              <w:keepLines w:val="0"/>
              <w:widowControl w:val="0"/>
              <w:shd w:val="clear" w:color="auto" w:fill="auto"/>
              <w:tabs>
                <w:tab w:val="left" w:pos="7637"/>
              </w:tabs>
              <w:bidi w:val="0"/>
              <w:spacing w:before="0" w:after="0" w:line="30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任何</w:t>
            </w:r>
            <w:r>
              <w:rPr>
                <w:rFonts w:hint="eastAsia" w:ascii="宋体" w:hAnsi="宋体" w:eastAsia="宋体" w:cs="宋体"/>
                <w:color w:val="000000"/>
                <w:spacing w:val="0"/>
                <w:w w:val="100"/>
                <w:position w:val="0"/>
                <w:sz w:val="21"/>
                <w:szCs w:val="21"/>
                <w:lang w:eastAsia="zh-CN"/>
              </w:rPr>
              <w:t>单</w:t>
            </w:r>
            <w:r>
              <w:rPr>
                <w:rFonts w:hint="eastAsia" w:ascii="宋体" w:hAnsi="宋体" w:eastAsia="宋体" w:cs="宋体"/>
                <w:color w:val="000000"/>
                <w:spacing w:val="0"/>
                <w:w w:val="100"/>
                <w:position w:val="0"/>
                <w:sz w:val="21"/>
                <w:szCs w:val="21"/>
              </w:rPr>
              <w:t>位和个人不得在依法划定的电力设</w:t>
            </w:r>
            <w:r>
              <w:rPr>
                <w:rFonts w:hint="eastAsia" w:ascii="宋体" w:hAnsi="宋体" w:eastAsia="宋体" w:cs="宋体"/>
                <w:color w:val="000000"/>
                <w:spacing w:val="0"/>
                <w:w w:val="100"/>
                <w:position w:val="0"/>
                <w:sz w:val="21"/>
                <w:szCs w:val="21"/>
                <w:lang w:eastAsia="zh-CN"/>
              </w:rPr>
              <w:t>施</w:t>
            </w:r>
            <w:r>
              <w:rPr>
                <w:rFonts w:hint="eastAsia" w:ascii="宋体" w:hAnsi="宋体" w:eastAsia="宋体" w:cs="宋体"/>
                <w:color w:val="000000"/>
                <w:spacing w:val="0"/>
                <w:w w:val="100"/>
                <w:position w:val="0"/>
                <w:sz w:val="21"/>
                <w:szCs w:val="21"/>
              </w:rPr>
              <w:t>保护区内修建可能危及电力设</w:t>
            </w:r>
            <w:r>
              <w:rPr>
                <w:rFonts w:hint="eastAsia" w:ascii="宋体" w:hAnsi="宋体" w:eastAsia="宋体" w:cs="宋体"/>
                <w:color w:val="000000"/>
                <w:spacing w:val="0"/>
                <w:w w:val="100"/>
                <w:position w:val="0"/>
                <w:sz w:val="21"/>
                <w:szCs w:val="21"/>
                <w:lang w:eastAsia="zh-CN"/>
              </w:rPr>
              <w:t>施</w:t>
            </w:r>
            <w:r>
              <w:rPr>
                <w:rFonts w:hint="eastAsia" w:ascii="宋体" w:hAnsi="宋体" w:eastAsia="宋体" w:cs="宋体"/>
                <w:color w:val="000000"/>
                <w:spacing w:val="0"/>
                <w:w w:val="100"/>
                <w:position w:val="0"/>
                <w:sz w:val="21"/>
                <w:szCs w:val="21"/>
              </w:rPr>
              <w:t>安全的建筑物、构筑物，</w:t>
            </w:r>
            <w:r>
              <w:rPr>
                <w:rFonts w:hint="eastAsia" w:ascii="宋体" w:hAnsi="宋体" w:eastAsia="宋体" w:cs="宋体"/>
                <w:color w:val="000000"/>
                <w:spacing w:val="0"/>
                <w:w w:val="100"/>
                <w:position w:val="0"/>
                <w:sz w:val="21"/>
                <w:szCs w:val="21"/>
                <w:lang w:eastAsia="zh-CN"/>
              </w:rPr>
              <w:t>不得种植可能危及电力设施安全的植物，不得堆放可能危及电力设施安全的物品。</w:t>
            </w:r>
          </w:p>
          <w:p>
            <w:pPr>
              <w:pStyle w:val="7"/>
              <w:keepNext w:val="0"/>
              <w:keepLines w:val="0"/>
              <w:widowControl w:val="0"/>
              <w:shd w:val="clear" w:color="auto" w:fill="auto"/>
              <w:bidi w:val="0"/>
              <w:spacing w:before="0" w:after="0" w:line="306" w:lineRule="exact"/>
              <w:ind w:left="0" w:right="0" w:firstLine="500"/>
              <w:jc w:val="both"/>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在依法划定电力设施保护区前已经种植的植物妨碍电力设施安全的，应当修剪或者砍伐。</w:t>
            </w:r>
          </w:p>
          <w:p>
            <w:pPr>
              <w:pStyle w:val="7"/>
              <w:keepNext w:val="0"/>
              <w:keepLines w:val="0"/>
              <w:widowControl w:val="0"/>
              <w:shd w:val="clear" w:color="auto" w:fill="auto"/>
              <w:bidi w:val="0"/>
              <w:spacing w:before="0" w:after="0" w:line="30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 xml:space="preserve"> 违反本法第五十三条规定，在依法划定的电力设施保护区内修建建筑物、构筑物或者种植植物、堆放物品，危及电力设施安全的，由当地人民政府责令强制拆除、砍伐或者清除。</w:t>
            </w:r>
          </w:p>
        </w:tc>
        <w:tc>
          <w:tcPr>
            <w:tcW w:w="57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600"/>
        <w:gridCol w:w="632"/>
        <w:gridCol w:w="2338"/>
        <w:gridCol w:w="9856"/>
        <w:gridCol w:w="570"/>
      </w:tblGrid>
      <w:tr>
        <w:tblPrEx>
          <w:shd w:val="clear" w:color="auto" w:fill="FFFFFF" w:themeFill="background1"/>
          <w:tblCellMar>
            <w:top w:w="0" w:type="dxa"/>
            <w:left w:w="10" w:type="dxa"/>
            <w:bottom w:w="0" w:type="dxa"/>
            <w:right w:w="10" w:type="dxa"/>
          </w:tblCellMar>
        </w:tblPrEx>
        <w:trPr>
          <w:trHeight w:val="452"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856"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7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88"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856"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7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33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zh-CN"/>
              </w:rPr>
              <w:t>1</w:t>
            </w:r>
            <w:r>
              <w:rPr>
                <w:rFonts w:hint="eastAsia" w:ascii="宋体" w:hAnsi="宋体" w:eastAsia="宋体" w:cs="宋体"/>
                <w:color w:val="000000"/>
                <w:spacing w:val="0"/>
                <w:w w:val="100"/>
                <w:position w:val="0"/>
                <w:sz w:val="21"/>
                <w:szCs w:val="21"/>
              </w:rPr>
              <w:t>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强制</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100" w:line="240" w:lineRule="auto"/>
              <w:ind w:left="0" w:right="0" w:firstLine="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对非法种植毒品原植物的</w:t>
            </w:r>
            <w:r>
              <w:rPr>
                <w:rFonts w:hint="eastAsia" w:ascii="宋体" w:hAnsi="宋体" w:eastAsia="宋体" w:cs="宋体"/>
                <w:color w:val="000000"/>
                <w:spacing w:val="0"/>
                <w:w w:val="100"/>
                <w:position w:val="0"/>
                <w:sz w:val="21"/>
                <w:szCs w:val="21"/>
                <w:lang w:eastAsia="zh-CN"/>
              </w:rPr>
              <w:t>制止</w:t>
            </w: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lang w:eastAsia="zh-CN"/>
              </w:rPr>
              <w:t>铲除</w:t>
            </w:r>
          </w:p>
        </w:tc>
        <w:tc>
          <w:tcPr>
            <w:tcW w:w="9856" w:type="dxa"/>
            <w:tcBorders>
              <w:top w:val="single" w:color="auto" w:sz="4" w:space="0"/>
              <w:left w:val="single" w:color="auto" w:sz="4" w:space="0"/>
            </w:tcBorders>
            <w:shd w:val="clear" w:color="auto" w:fill="FFFFFF" w:themeFill="background1"/>
            <w:tcMar>
              <w:top w:w="0" w:type="dxa"/>
              <w:left w:w="57" w:type="dxa"/>
              <w:bottom w:w="0" w:type="dxa"/>
              <w:right w:w="57" w:type="dxa"/>
            </w:tcMar>
            <w:vAlign w:val="bottom"/>
          </w:tcPr>
          <w:p>
            <w:pPr>
              <w:pStyle w:val="7"/>
              <w:keepNext w:val="0"/>
              <w:keepLines w:val="0"/>
              <w:widowControl w:val="0"/>
              <w:shd w:val="clear" w:color="auto" w:fill="auto"/>
              <w:bidi w:val="0"/>
              <w:spacing w:before="0" w:after="0" w:line="31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【法律】《中华人民共和国禁毒法》（2008年6月施行）</w:t>
            </w:r>
          </w:p>
          <w:p>
            <w:pPr>
              <w:pStyle w:val="7"/>
              <w:keepNext w:val="0"/>
              <w:keepLines w:val="0"/>
              <w:widowControl w:val="0"/>
              <w:shd w:val="clear" w:color="auto" w:fill="auto"/>
              <w:bidi w:val="0"/>
              <w:spacing w:before="0" w:after="320" w:line="319"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第十九条第二款 地方各级人民政府发现非法种植毒品原植物的，应当立即釆取措施予以制止、铲除。</w:t>
            </w:r>
          </w:p>
          <w:p>
            <w:pPr>
              <w:pStyle w:val="7"/>
              <w:keepNext w:val="0"/>
              <w:keepLines w:val="0"/>
              <w:widowControl w:val="0"/>
              <w:shd w:val="clear" w:color="auto" w:fill="auto"/>
              <w:bidi w:val="0"/>
              <w:spacing w:before="0" w:after="0" w:line="333"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【地方性法规】《山西省禁毒条例》（2020年修订）</w:t>
            </w:r>
          </w:p>
          <w:p>
            <w:pPr>
              <w:pStyle w:val="7"/>
              <w:keepNext w:val="0"/>
              <w:keepLines w:val="0"/>
              <w:widowControl w:val="0"/>
              <w:shd w:val="clear" w:color="auto" w:fill="auto"/>
              <w:bidi w:val="0"/>
              <w:spacing w:before="0" w:after="160" w:line="333"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第十七条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镇）人民政府、街道办事处，以及村（居）民委员会应当配合有关部门落实毒品和制毒物品管制措施；发现非法种植毒品原植物的，应当及时予以制止、铲除，并向所在地公安机关报告；发现其他毒品违法犯罪线索的，应当及时报告所在地公安机关。</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66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14</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强制</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2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对防汛遇到阻拦和拖延时的强制实施</w:t>
            </w:r>
          </w:p>
        </w:tc>
        <w:tc>
          <w:tcPr>
            <w:tcW w:w="9856"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1"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【行政法规】《中华人民共和国防汛条例》（2011年修订）</w:t>
            </w:r>
          </w:p>
          <w:p>
            <w:pPr>
              <w:pStyle w:val="7"/>
              <w:keepNext w:val="0"/>
              <w:keepLines w:val="0"/>
              <w:widowControl w:val="0"/>
              <w:shd w:val="clear" w:color="auto" w:fill="auto"/>
              <w:bidi w:val="0"/>
              <w:spacing w:before="0" w:after="0" w:line="311"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第三十三条第二款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在非常情况下，为保护国家确定的重点地区和大局安全，必须作出局部牺牲时，在报经有管辖权的上级人民政府防汛指挥部批准后，当地人民政府防汛指挥部可以釆取非常紧急措施。</w:t>
            </w:r>
          </w:p>
          <w:p>
            <w:pPr>
              <w:pStyle w:val="7"/>
              <w:keepNext w:val="0"/>
              <w:keepLines w:val="0"/>
              <w:widowControl w:val="0"/>
              <w:shd w:val="clear" w:color="auto" w:fill="auto"/>
              <w:bidi w:val="0"/>
              <w:spacing w:before="0" w:after="0" w:line="329"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第三十三条第三款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实施上述措施时，任何单位和个人不得阻拦，如遇到阻拦和拖延时，有管辖权的人民政府有权组织强制实施。</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31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15</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强制</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3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对受到地质灾害威胁情况紧急时的强行避灾疏散</w:t>
            </w:r>
          </w:p>
        </w:tc>
        <w:tc>
          <w:tcPr>
            <w:tcW w:w="9856"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40"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【行政法规】《地质灾害防治条例》（2003年国务院令第394号）</w:t>
            </w:r>
          </w:p>
          <w:p>
            <w:pPr>
              <w:pStyle w:val="7"/>
              <w:keepNext w:val="0"/>
              <w:keepLines w:val="0"/>
              <w:widowControl w:val="0"/>
              <w:shd w:val="clear" w:color="auto" w:fill="auto"/>
              <w:bidi w:val="0"/>
              <w:spacing w:before="0" w:after="0" w:line="340"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第二十九条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接到地质灾害险情报告的当地人民政府、基层群众自治组织应当根据实际情况，及时动员受到地质灾害威胁的居民以及其他人员转移到安全地带；情况紧急时，可以强行组织避灾疏散。</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779"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16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16</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强制</w:t>
            </w:r>
          </w:p>
        </w:tc>
        <w:tc>
          <w:tcPr>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4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组织饲养动物的单位和个人做好强制免疫</w:t>
            </w:r>
          </w:p>
        </w:tc>
        <w:tc>
          <w:tcPr>
            <w:tcW w:w="9856"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2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【法律】《中华人民共和国动物防疫法》（2021年修订）</w:t>
            </w:r>
          </w:p>
          <w:p>
            <w:pPr>
              <w:pStyle w:val="7"/>
              <w:keepNext w:val="0"/>
              <w:keepLines w:val="0"/>
              <w:widowControl w:val="0"/>
              <w:shd w:val="clear" w:color="auto" w:fill="auto"/>
              <w:bidi w:val="0"/>
              <w:spacing w:before="0" w:after="0" w:line="329"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第八条第二款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乡级人民政府、街道办事处组织群众做好本辖区的动物疫病预防与控制工作，村民委员会、居民委员会予以协助。</w:t>
            </w:r>
          </w:p>
          <w:p>
            <w:pPr>
              <w:pStyle w:val="7"/>
              <w:keepNext w:val="0"/>
              <w:keepLines w:val="0"/>
              <w:widowControl w:val="0"/>
              <w:shd w:val="clear" w:color="auto" w:fill="auto"/>
              <w:bidi w:val="0"/>
              <w:spacing w:before="0" w:after="0" w:line="329"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 xml:space="preserve">第十八条第二款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乡级人民政府、街道办事处组织本辖区饲养动物的单位和个人做好强制免疫，协助做好监督检查；村民委员会、居民委员会协助做好相关工作。</w:t>
            </w:r>
          </w:p>
        </w:tc>
        <w:tc>
          <w:tcPr>
            <w:tcW w:w="57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559"/>
        <w:gridCol w:w="615"/>
        <w:gridCol w:w="2224"/>
        <w:gridCol w:w="10028"/>
        <w:gridCol w:w="570"/>
      </w:tblGrid>
      <w:tr>
        <w:tblPrEx>
          <w:shd w:val="clear" w:color="auto" w:fill="FFFFFF" w:themeFill="background1"/>
          <w:tblCellMar>
            <w:top w:w="0" w:type="dxa"/>
            <w:left w:w="10" w:type="dxa"/>
            <w:bottom w:w="0" w:type="dxa"/>
            <w:right w:w="10" w:type="dxa"/>
          </w:tblCellMar>
        </w:tblPrEx>
        <w:trPr>
          <w:trHeight w:val="430"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10028"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7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84"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10028"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7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94"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17</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征收</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23"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为应对突发事件对单位和个人财产的征用</w:t>
            </w:r>
          </w:p>
        </w:tc>
        <w:tc>
          <w:tcPr>
            <w:tcW w:w="1002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21"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【法律】《中华人民共和国突发事件应对法》（2007年11月施行）</w:t>
            </w:r>
          </w:p>
          <w:p>
            <w:pPr>
              <w:pStyle w:val="7"/>
              <w:keepNext w:val="0"/>
              <w:keepLines w:val="0"/>
              <w:widowControl w:val="0"/>
              <w:shd w:val="clear" w:color="auto" w:fill="auto"/>
              <w:bidi w:val="0"/>
              <w:spacing w:before="0" w:after="0" w:line="321"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第五十二条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履行统一领导职责或者组织处置突发事件的人民政府，必要时可以向单位和个人征用应急救援所需设备、设施、场地、交通工具和其他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97"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18</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给付</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对森林病虫害防治费用的扶持或补助</w:t>
            </w:r>
          </w:p>
        </w:tc>
        <w:tc>
          <w:tcPr>
            <w:tcW w:w="1002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【行政法规】《森林病虫害防治条例》（1989年国务院令第46号）</w:t>
            </w:r>
          </w:p>
          <w:p>
            <w:pPr>
              <w:pStyle w:val="7"/>
              <w:keepNext w:val="0"/>
              <w:keepLines w:val="0"/>
              <w:widowControl w:val="0"/>
              <w:shd w:val="clear" w:color="auto" w:fill="auto"/>
              <w:bidi w:val="0"/>
              <w:spacing w:before="0" w:after="0" w:line="319"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森林病虫害防治费用，全民所有的森林和林木，依照国家有关规定，分别从育林基金、木竹销售收入、多种经营收入和事业费中解决；集体和个人所有的森林和林木，由经营者负担，地方各级人民政府可以给予适当扶持。对暂时没有经济收入的森林、林木和长期没有经济收入的防护林、水源林、特种用途林的森林经营单位和个人，其所需的森林病虫害防治费用由地方各级人民政府给予适当扶持。发生大面积暴发性或者危险性病虫害，森林经营单位或者个人确实无力负担全部防治费用的，各级人民政府应当给予补助。</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209"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19</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18"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给付</w:t>
            </w:r>
          </w:p>
        </w:tc>
        <w:tc>
          <w:tcPr>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8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对困难残疾人康复需求的补贴</w:t>
            </w:r>
          </w:p>
        </w:tc>
        <w:tc>
          <w:tcPr>
            <w:tcW w:w="10028" w:type="dxa"/>
            <w:tcBorders>
              <w:top w:val="single" w:color="auto" w:sz="4" w:space="0"/>
              <w:left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20"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【地方性法规】《山西省残疾人保障条例》（2021年5月修正）</w:t>
            </w:r>
          </w:p>
          <w:p>
            <w:pPr>
              <w:pStyle w:val="7"/>
              <w:keepNext w:val="0"/>
              <w:keepLines w:val="0"/>
              <w:widowControl w:val="0"/>
              <w:shd w:val="clear" w:color="auto" w:fill="auto"/>
              <w:bidi w:val="0"/>
              <w:spacing w:before="0" w:after="0" w:line="320"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各级人民政府应当组织实施重点康复项目，对困难残疾人康复训练、辅助器具适配等基本康复需求给予补贴，帮助残疾人恢复或者补偿功能，増强其生活、生产能力。</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520"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20</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给付</w:t>
            </w:r>
          </w:p>
        </w:tc>
        <w:tc>
          <w:tcPr>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按照国家有关规定对接受义务教育的残疾学生和残疾人家庭学生的补助</w:t>
            </w:r>
          </w:p>
        </w:tc>
        <w:tc>
          <w:tcPr>
            <w:tcW w:w="10028" w:type="dxa"/>
            <w:tcBorders>
              <w:top w:val="single" w:color="auto" w:sz="4" w:space="0"/>
              <w:left w:val="single" w:color="auto" w:sz="4" w:space="0"/>
              <w:bottom w:val="single" w:color="auto" w:sz="4" w:space="0"/>
            </w:tcBorders>
            <w:shd w:val="clear" w:color="auto" w:fill="FFFFFF" w:themeFill="background1"/>
            <w:tcMar>
              <w:top w:w="0" w:type="dxa"/>
              <w:left w:w="57" w:type="dxa"/>
              <w:bottom w:w="0" w:type="dxa"/>
              <w:right w:w="57" w:type="dxa"/>
            </w:tcMar>
            <w:vAlign w:val="center"/>
          </w:tcPr>
          <w:p>
            <w:pPr>
              <w:pStyle w:val="7"/>
              <w:keepNext w:val="0"/>
              <w:keepLines w:val="0"/>
              <w:widowControl w:val="0"/>
              <w:shd w:val="clear" w:color="auto" w:fill="auto"/>
              <w:bidi w:val="0"/>
              <w:spacing w:before="0" w:after="0" w:line="318"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【地方性法规】《山西省残疾人保障</w:t>
            </w:r>
            <w:r>
              <w:rPr>
                <w:rFonts w:hint="eastAsia" w:ascii="宋体" w:hAnsi="宋体" w:eastAsia="宋体" w:cs="宋体"/>
                <w:color w:val="000000"/>
                <w:spacing w:val="0"/>
                <w:w w:val="100"/>
                <w:position w:val="0"/>
                <w:sz w:val="21"/>
                <w:szCs w:val="21"/>
                <w:lang w:val="zh-CN" w:eastAsia="zh-CN" w:bidi="zh-CN"/>
              </w:rPr>
              <w:t>条例〉</w:t>
            </w:r>
            <w:r>
              <w:rPr>
                <w:rFonts w:hint="eastAsia" w:ascii="宋体" w:hAnsi="宋体" w:eastAsia="宋体" w:cs="宋体"/>
                <w:color w:val="000000"/>
                <w:spacing w:val="0"/>
                <w:w w:val="100"/>
                <w:position w:val="0"/>
                <w:sz w:val="21"/>
                <w:szCs w:val="21"/>
              </w:rPr>
              <w:t>（2021年5月修正）</w:t>
            </w:r>
          </w:p>
          <w:p>
            <w:pPr>
              <w:pStyle w:val="7"/>
              <w:keepNext w:val="0"/>
              <w:keepLines w:val="0"/>
              <w:widowControl w:val="0"/>
              <w:shd w:val="clear" w:color="auto" w:fill="auto"/>
              <w:bidi w:val="0"/>
              <w:spacing w:before="0" w:after="0" w:line="318"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第十八条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各级人民政府应当建立残疾儿童、少年教育救助制度，对接受义务教育的残疾学生和困难残疾人家庭的学生提供免费教科书，并给予寄宿生活费等费用补助；对接受义务教育以外其他教育的残疾学生和困难残疾人家庭的学生，按照国家有关规定釆取助学金等多种方式给予资助、减免费用。</w:t>
            </w:r>
          </w:p>
        </w:tc>
        <w:tc>
          <w:tcPr>
            <w:tcW w:w="57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11" w:type="dxa"/>
        <w:tblInd w:w="0" w:type="dxa"/>
        <w:shd w:val="clear" w:color="auto" w:fill="FFFFFF" w:themeFill="background1"/>
        <w:tblLayout w:type="fixed"/>
        <w:tblCellMar>
          <w:top w:w="0" w:type="dxa"/>
          <w:left w:w="10" w:type="dxa"/>
          <w:bottom w:w="0" w:type="dxa"/>
          <w:right w:w="10" w:type="dxa"/>
        </w:tblCellMar>
      </w:tblPr>
      <w:tblGrid>
        <w:gridCol w:w="607"/>
        <w:gridCol w:w="651"/>
        <w:gridCol w:w="2163"/>
        <w:gridCol w:w="10005"/>
        <w:gridCol w:w="585"/>
      </w:tblGrid>
      <w:tr>
        <w:tblPrEx>
          <w:shd w:val="clear" w:color="auto" w:fill="FFFFFF" w:themeFill="background1"/>
          <w:tblCellMar>
            <w:top w:w="0" w:type="dxa"/>
            <w:left w:w="10" w:type="dxa"/>
            <w:bottom w:w="0" w:type="dxa"/>
            <w:right w:w="10" w:type="dxa"/>
          </w:tblCellMar>
        </w:tblPrEx>
        <w:trPr>
          <w:trHeight w:val="458"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u w:val="none"/>
                <w:lang w:val="en-US" w:eastAsia="zh-CN" w:bidi="en-US"/>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163"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10005"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tabs>
                <w:tab w:val="left" w:pos="4096"/>
              </w:tabs>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8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14"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tcW w:w="2163"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10005"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8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348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W w:w="2163"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对生产经营单位安全生产状况的监督检查</w:t>
            </w:r>
          </w:p>
        </w:tc>
        <w:tc>
          <w:tcPr>
            <w:tcW w:w="1000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【法律】《中华人民共和国安全生产法》（2021年修正）</w:t>
            </w:r>
          </w:p>
          <w:p>
            <w:pPr>
              <w:pStyle w:val="7"/>
              <w:keepNext w:val="0"/>
              <w:keepLines w:val="0"/>
              <w:widowControl w:val="0"/>
              <w:shd w:val="clear" w:color="auto" w:fill="auto"/>
              <w:bidi w:val="0"/>
              <w:spacing w:before="0" w:after="320" w:line="348"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pStyle w:val="7"/>
              <w:keepNext w:val="0"/>
              <w:keepLines w:val="0"/>
              <w:widowControl w:val="0"/>
              <w:shd w:val="clear" w:color="auto" w:fill="auto"/>
              <w:bidi w:val="0"/>
              <w:spacing w:before="0" w:after="0" w:line="34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【政府规章】《山西省生产经营单位主要负责人安全生产责任制规定》（2021年省政府 令第293号）</w:t>
            </w:r>
          </w:p>
          <w:p>
            <w:pPr>
              <w:pStyle w:val="7"/>
              <w:keepNext w:val="0"/>
              <w:keepLines w:val="0"/>
              <w:widowControl w:val="0"/>
              <w:shd w:val="clear" w:color="auto" w:fill="auto"/>
              <w:bidi w:val="0"/>
              <w:spacing w:before="0" w:after="160" w:line="346"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第四条第二款 乡镇人民政府和街道办事处，以及开发区、港区、保税区、风景区等应当按照职责，或者受上级人民政府有关部门委托，依法对本行政区域内或者管理区域内生产经营单位主要负责人安全生产责任制实施情况进行监督检查。</w:t>
            </w:r>
          </w:p>
        </w:tc>
        <w:tc>
          <w:tcPr>
            <w:tcW w:w="58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56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22</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W w:w="2163"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对本行政区域内农产品生产的检查</w:t>
            </w:r>
          </w:p>
        </w:tc>
        <w:tc>
          <w:tcPr>
            <w:tcW w:w="1000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【地方性法规】《山西省农产品质量安全条例》（2012年3月施行）</w:t>
            </w:r>
          </w:p>
          <w:p>
            <w:pPr>
              <w:pStyle w:val="7"/>
              <w:keepNext w:val="0"/>
              <w:keepLines w:val="0"/>
              <w:widowControl w:val="0"/>
              <w:shd w:val="clear" w:color="auto" w:fill="auto"/>
              <w:bidi w:val="0"/>
              <w:spacing w:before="0" w:after="0" w:line="347"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第三条第三款 乡（镇）人民政府应当逐步建立农产品质量安全监督管理公共服务体系，配备农产品质量安全监督管理专（兼）职工作人员和必要的检验检测设备，落实农产品质量安全监督管理责任，加强对本行政区域内农产品生产的指导、监督。</w:t>
            </w:r>
          </w:p>
        </w:tc>
        <w:tc>
          <w:tcPr>
            <w:tcW w:w="58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2054"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23</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检查</w:t>
            </w:r>
          </w:p>
        </w:tc>
        <w:tc>
          <w:tcPr>
            <w:tcW w:w="2163"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对食品小作坊、小经 营店和小摊点的生产经营活动的现场巡查</w:t>
            </w:r>
          </w:p>
        </w:tc>
        <w:tc>
          <w:tcPr>
            <w:tcW w:w="10005"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6" w:lineRule="exact"/>
              <w:ind w:left="0" w:right="0" w:firstLine="14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【地方性法规】《山西省食品小作坊小经营店小摊点管理条例》（2021年修正）</w:t>
            </w:r>
          </w:p>
          <w:p>
            <w:pPr>
              <w:pStyle w:val="7"/>
              <w:keepNext w:val="0"/>
              <w:keepLines w:val="0"/>
              <w:widowControl w:val="0"/>
              <w:shd w:val="clear" w:color="auto" w:fill="auto"/>
              <w:bidi w:val="0"/>
              <w:spacing w:before="0" w:after="0" w:line="346"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58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3996" w:type="dxa"/>
        <w:tblInd w:w="0" w:type="dxa"/>
        <w:shd w:val="clear" w:color="auto" w:fill="FFFFFF" w:themeFill="background1"/>
        <w:tblLayout w:type="fixed"/>
        <w:tblCellMar>
          <w:top w:w="0" w:type="dxa"/>
          <w:left w:w="10" w:type="dxa"/>
          <w:bottom w:w="0" w:type="dxa"/>
          <w:right w:w="10" w:type="dxa"/>
        </w:tblCellMar>
      </w:tblPr>
      <w:tblGrid>
        <w:gridCol w:w="576"/>
        <w:gridCol w:w="623"/>
        <w:gridCol w:w="2273"/>
        <w:gridCol w:w="9954"/>
        <w:gridCol w:w="570"/>
      </w:tblGrid>
      <w:tr>
        <w:tblPrEx>
          <w:shd w:val="clear" w:color="auto" w:fill="FFFFFF" w:themeFill="background1"/>
          <w:tblCellMar>
            <w:top w:w="0" w:type="dxa"/>
            <w:left w:w="10" w:type="dxa"/>
            <w:bottom w:w="0" w:type="dxa"/>
            <w:right w:w="10" w:type="dxa"/>
          </w:tblCellMar>
        </w:tblPrEx>
        <w:trPr>
          <w:trHeight w:val="445"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54"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7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82"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54"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7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3473"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24</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0"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对辖区内渡口渡运的监督检查</w:t>
            </w:r>
          </w:p>
        </w:tc>
        <w:tc>
          <w:tcPr>
            <w:tcW w:w="9954"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28"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【部门规章】《内河渡口渡船安全管理规定》（2014年交通运输部令第9号）</w:t>
            </w:r>
          </w:p>
          <w:p>
            <w:pPr>
              <w:pStyle w:val="7"/>
              <w:keepNext w:val="0"/>
              <w:keepLines w:val="0"/>
              <w:widowControl w:val="0"/>
              <w:shd w:val="clear" w:color="auto" w:fill="auto"/>
              <w:bidi w:val="0"/>
              <w:spacing w:before="0" w:after="0" w:line="328"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第三十五条 县级以上地方人民政府及其指定的有关部门、乡镇渡口所在地乡镇人民政府应当建立渡口渡运安全检查制度，并组织落实。在监督检查中发现渡口存在安全隐患的，应当责令立即消除安全隐患或者限期整改。</w:t>
            </w:r>
          </w:p>
          <w:p>
            <w:pPr>
              <w:pStyle w:val="7"/>
              <w:keepNext w:val="0"/>
              <w:keepLines w:val="0"/>
              <w:widowControl w:val="0"/>
              <w:shd w:val="clear" w:color="auto" w:fill="auto"/>
              <w:bidi w:val="0"/>
              <w:spacing w:before="0" w:after="0" w:line="328"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第三十六条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县级人民政府指定的有关部门应当督促指导渡运量较大且具备一定条件的乡镇渡口所在地乡镇人民政府建立乡镇渡口渡船签单发航制度，真实、准确地记录乘员数量及核查人、车、畜积载和开航条件等内容。</w:t>
            </w:r>
          </w:p>
          <w:p>
            <w:pPr>
              <w:pStyle w:val="7"/>
              <w:keepNext w:val="0"/>
              <w:keepLines w:val="0"/>
              <w:widowControl w:val="0"/>
              <w:shd w:val="clear" w:color="auto" w:fill="auto"/>
              <w:bidi w:val="0"/>
              <w:spacing w:before="0" w:after="0" w:line="328"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签单人员应当如实记录渡运情况，不得弄虚作假；发现渡运安全隐患或者违法行为，可能危及渡运安全时，应当报告乡镇人民政府。</w:t>
            </w:r>
          </w:p>
          <w:p>
            <w:pPr>
              <w:pStyle w:val="7"/>
              <w:keepNext w:val="0"/>
              <w:keepLines w:val="0"/>
              <w:widowControl w:val="0"/>
              <w:shd w:val="clear" w:color="auto" w:fill="auto"/>
              <w:bidi w:val="0"/>
              <w:spacing w:before="0" w:after="0" w:line="328"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乡镇人民政府应当定期对签单发航制度的实施情况进行检查。</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151"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25</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 检查</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7"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对本辖区内煤、铁、焦炭等重点货运源头单位的监督管理</w:t>
            </w:r>
          </w:p>
        </w:tc>
        <w:tc>
          <w:tcPr>
            <w:tcW w:w="995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【政府规章】《山西省道路货物运输源头治理超限超载暂行办法》（2008年省政府令第 223 号）</w:t>
            </w:r>
          </w:p>
          <w:p>
            <w:pPr>
              <w:pStyle w:val="7"/>
              <w:keepNext w:val="0"/>
              <w:keepLines w:val="0"/>
              <w:widowControl w:val="0"/>
              <w:shd w:val="clear" w:color="auto" w:fill="auto"/>
              <w:bidi w:val="0"/>
              <w:spacing w:before="0" w:after="0" w:line="325"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第五条第二款 乡（镇）人民政府对本辖区内煤、铁、焦炭等重点货运源头单位可以派驻人员进行监督管理。</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897"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26</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0"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对本辖区禁止野外用火的监督管理</w:t>
            </w:r>
          </w:p>
        </w:tc>
        <w:tc>
          <w:tcPr>
            <w:tcW w:w="995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【地方性法规】《山西省人民代表大会常务委员会关于禁止野外用火的决定》（2020年5月施行）</w:t>
            </w:r>
          </w:p>
          <w:p>
            <w:pPr>
              <w:pStyle w:val="7"/>
              <w:keepNext w:val="0"/>
              <w:keepLines w:val="0"/>
              <w:widowControl w:val="0"/>
              <w:shd w:val="clear" w:color="auto" w:fill="auto"/>
              <w:tabs>
                <w:tab w:val="left" w:pos="922"/>
              </w:tabs>
              <w:bidi w:val="0"/>
              <w:spacing w:before="0" w:after="0" w:line="32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六、</w:t>
            </w:r>
            <w:r>
              <w:rPr>
                <w:rFonts w:hint="eastAsia" w:ascii="宋体" w:hAnsi="宋体" w:eastAsia="宋体" w:cs="宋体"/>
                <w:color w:val="000000"/>
                <w:spacing w:val="0"/>
                <w:w w:val="100"/>
                <w:position w:val="0"/>
                <w:sz w:val="21"/>
                <w:szCs w:val="21"/>
              </w:rPr>
              <w:tab/>
            </w:r>
            <w:r>
              <w:rPr>
                <w:rFonts w:hint="eastAsia" w:ascii="宋体" w:hAnsi="宋体" w:eastAsia="宋体" w:cs="宋体"/>
                <w:color w:val="000000"/>
                <w:spacing w:val="0"/>
                <w:w w:val="100"/>
                <w:position w:val="0"/>
                <w:sz w:val="21"/>
                <w:szCs w:val="21"/>
              </w:rPr>
              <w:t>乡（镇）人民政府、街道办事处应当加强本辖区禁止野外用火的监督管理，组织开展森林草原防火知识培训和火灾扑救演练，指导村（居）民委员会开展群众性防火工作。</w:t>
            </w:r>
          </w:p>
          <w:p>
            <w:pPr>
              <w:pStyle w:val="7"/>
              <w:keepNext w:val="0"/>
              <w:keepLines w:val="0"/>
              <w:widowControl w:val="0"/>
              <w:shd w:val="clear" w:color="auto" w:fill="auto"/>
              <w:tabs>
                <w:tab w:val="left" w:pos="906"/>
              </w:tabs>
              <w:bidi w:val="0"/>
              <w:spacing w:before="0" w:after="0" w:line="32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七、</w:t>
            </w:r>
            <w:r>
              <w:rPr>
                <w:rFonts w:hint="eastAsia" w:ascii="宋体" w:hAnsi="宋体" w:eastAsia="宋体" w:cs="宋体"/>
                <w:color w:val="000000"/>
                <w:spacing w:val="0"/>
                <w:w w:val="100"/>
                <w:position w:val="0"/>
                <w:sz w:val="21"/>
                <w:szCs w:val="21"/>
              </w:rPr>
              <w:tab/>
            </w:r>
            <w:r>
              <w:rPr>
                <w:rFonts w:hint="eastAsia" w:ascii="宋体" w:hAnsi="宋体" w:eastAsia="宋体" w:cs="宋体"/>
                <w:color w:val="000000"/>
                <w:spacing w:val="0"/>
                <w:w w:val="100"/>
                <w:position w:val="0"/>
                <w:sz w:val="21"/>
                <w:szCs w:val="21"/>
              </w:rPr>
              <w:t>县（市、区）、乡（镇）人民政府应当依法在重要路口设立防火检查站，在重点地段、重点区域设置巡山、护林专业队，做好巡查巡护。</w:t>
            </w:r>
          </w:p>
        </w:tc>
        <w:tc>
          <w:tcPr>
            <w:tcW w:w="57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487"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27</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0"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CN" w:eastAsia="zh-CN" w:bidi="zh-CN"/>
              </w:rPr>
              <w:t>对地质</w:t>
            </w:r>
            <w:r>
              <w:rPr>
                <w:rFonts w:hint="eastAsia" w:ascii="宋体" w:hAnsi="宋体" w:eastAsia="宋体" w:cs="宋体"/>
                <w:color w:val="000000"/>
                <w:spacing w:val="0"/>
                <w:w w:val="100"/>
                <w:position w:val="0"/>
                <w:sz w:val="21"/>
                <w:szCs w:val="21"/>
              </w:rPr>
              <w:t>灾害险情的检查</w:t>
            </w:r>
          </w:p>
        </w:tc>
        <w:tc>
          <w:tcPr>
            <w:tcW w:w="9954"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【行政法规】《地质灾害防治条例》（2003年国务院令第394号）</w:t>
            </w:r>
          </w:p>
          <w:p>
            <w:pPr>
              <w:pStyle w:val="7"/>
              <w:keepNext w:val="0"/>
              <w:keepLines w:val="0"/>
              <w:widowControl w:val="0"/>
              <w:shd w:val="clear" w:color="auto" w:fill="auto"/>
              <w:bidi w:val="0"/>
              <w:spacing w:before="0" w:after="0" w:line="322"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第十五条第一款 地质灾害易发区的县、乡、村应当加强地质灾害的群测群防工作。在地质灾害重点防范期内，乡镇人民政府、基层群众自治组织应当加强地质灾害险情的巡回检查，发现险情及时处理和报告。</w:t>
            </w:r>
          </w:p>
        </w:tc>
        <w:tc>
          <w:tcPr>
            <w:tcW w:w="57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12" w:type="dxa"/>
        <w:tblInd w:w="0" w:type="dxa"/>
        <w:shd w:val="clear" w:color="auto" w:fill="FFFFFF" w:themeFill="background1"/>
        <w:tblLayout w:type="fixed"/>
        <w:tblCellMar>
          <w:top w:w="0" w:type="dxa"/>
          <w:left w:w="11" w:type="dxa"/>
          <w:bottom w:w="0" w:type="dxa"/>
          <w:right w:w="11" w:type="dxa"/>
        </w:tblCellMar>
      </w:tblPr>
      <w:tblGrid>
        <w:gridCol w:w="602"/>
        <w:gridCol w:w="646"/>
        <w:gridCol w:w="2212"/>
        <w:gridCol w:w="9967"/>
        <w:gridCol w:w="585"/>
      </w:tblGrid>
      <w:tr>
        <w:tblPrEx>
          <w:shd w:val="clear" w:color="auto" w:fill="FFFFFF" w:themeFill="background1"/>
        </w:tblPrEx>
        <w:trPr>
          <w:trHeight w:val="454"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10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212"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67"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58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1" w:type="dxa"/>
            <w:bottom w:w="0" w:type="dxa"/>
            <w:right w:w="11" w:type="dxa"/>
          </w:tblCellMar>
        </w:tblPrEx>
        <w:trPr>
          <w:trHeight w:val="405"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tcW w:w="2212"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67"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58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1" w:type="dxa"/>
            <w:bottom w:w="0" w:type="dxa"/>
            <w:right w:w="11" w:type="dxa"/>
          </w:tblCellMar>
        </w:tblPrEx>
        <w:trPr>
          <w:trHeight w:val="3860"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28</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W w:w="2212"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对消防安全的检查</w:t>
            </w:r>
          </w:p>
        </w:tc>
        <w:tc>
          <w:tcPr>
            <w:tcW w:w="9967"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【法律】《中华人民共和国消防法》（2021年修正）</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第三十一条 在农业收获季节、森林和草原防火期间、重大节假日期间以及火灾多发季节，地方各级人民政府应当组织开展有针对性的消防宣传教育，釆取防火措施，进行消防安全检查。</w:t>
            </w:r>
          </w:p>
          <w:p>
            <w:pPr>
              <w:pStyle w:val="7"/>
              <w:keepNext w:val="0"/>
              <w:keepLines w:val="0"/>
              <w:widowControl w:val="0"/>
              <w:shd w:val="clear" w:color="auto" w:fill="auto"/>
              <w:bidi w:val="0"/>
              <w:spacing w:before="0" w:after="300" w:line="34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第三十二条 乡镇人民政府、城市街道办事处应当指导、支持和帮助村民委员会、 居民委员会开展群众性的消防工作。村民委员会、居民委员会应当确定消防安全管理人， 组织制定防火安全公约，进行防火安全检查。</w:t>
            </w:r>
          </w:p>
          <w:p>
            <w:pPr>
              <w:pStyle w:val="7"/>
              <w:keepNext w:val="0"/>
              <w:keepLines w:val="0"/>
              <w:widowControl w:val="0"/>
              <w:shd w:val="clear" w:color="auto" w:fill="auto"/>
              <w:bidi w:val="0"/>
              <w:spacing w:before="0" w:after="0" w:line="367" w:lineRule="exact"/>
              <w:ind w:left="520" w:right="0" w:hanging="38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【政府规章】《山西省消防安全责任制实施办法》（2020年省政府令第267号）</w:t>
            </w:r>
          </w:p>
          <w:p>
            <w:pPr>
              <w:pStyle w:val="7"/>
              <w:keepNext w:val="0"/>
              <w:keepLines w:val="0"/>
              <w:widowControl w:val="0"/>
              <w:shd w:val="clear" w:color="auto" w:fill="auto"/>
              <w:bidi w:val="0"/>
              <w:spacing w:before="0" w:after="0" w:line="367" w:lineRule="exact"/>
              <w:ind w:left="520" w:right="0" w:hanging="3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第八条 乡（镇）人民政府履行下列消防安全工作职责：</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（三）根据当地经济发展和消防工作的需要，建立承担火灾扑救、应急救援等职能 的专职消防队、志愿消防队，开展消防宣传、防火巡查、隐患查改</w:t>
            </w:r>
            <w:r>
              <w:rPr>
                <w:rFonts w:hint="eastAsia" w:ascii="宋体" w:hAnsi="宋体" w:eastAsia="宋体" w:cs="宋体"/>
                <w:color w:val="000000"/>
                <w:spacing w:val="0"/>
                <w:w w:val="100"/>
                <w:position w:val="0"/>
                <w:sz w:val="21"/>
                <w:szCs w:val="21"/>
                <w:lang w:eastAsia="zh-CN"/>
              </w:rPr>
              <w:t>。</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rPr>
            </w:pPr>
          </w:p>
        </w:tc>
        <w:tc>
          <w:tcPr>
            <w:tcW w:w="58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1" w:type="dxa"/>
            <w:bottom w:w="0" w:type="dxa"/>
            <w:right w:w="11" w:type="dxa"/>
          </w:tblCellMar>
        </w:tblPrEx>
        <w:trPr>
          <w:trHeight w:val="1733" w:hRule="exact"/>
        </w:trPr>
        <w:tc>
          <w:tcPr>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29</w:t>
            </w:r>
          </w:p>
        </w:tc>
        <w:tc>
          <w:tcPr>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检查</w:t>
            </w:r>
          </w:p>
        </w:tc>
        <w:tc>
          <w:tcPr>
            <w:tcW w:w="221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0"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指导、监督、检查宗教活动场所</w:t>
            </w:r>
          </w:p>
        </w:tc>
        <w:tc>
          <w:tcPr>
            <w:tcW w:w="996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【行政法规】《宗教事务条例》（2004年国务院令第426号，2017年修订）</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第二十六条 宗教活动场所应当加强内部管理，依照有关法律、法规、规章的规定， 建立健全人员、财务、资产、会计、治安、消防、文物保护、卫生防疫等管理制度，接受当地人民政府有关部门的指导、监督、检查。</w:t>
            </w:r>
          </w:p>
        </w:tc>
        <w:tc>
          <w:tcPr>
            <w:tcW w:w="58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rPr>
          <w:rFonts w:hint="eastAsia" w:ascii="宋体" w:hAnsi="宋体" w:eastAsia="宋体" w:cs="宋体"/>
          <w:sz w:val="21"/>
          <w:szCs w:val="21"/>
        </w:rPr>
        <w:sectPr>
          <w:footnotePr>
            <w:numFmt w:val="decimal"/>
          </w:footnotePr>
          <w:pgSz w:w="16840" w:h="11900" w:orient="landscape"/>
          <w:pgMar w:top="1134" w:right="1417" w:bottom="1134" w:left="1417" w:header="374" w:footer="459" w:gutter="0"/>
          <w:pgBorders>
            <w:top w:val="none" w:sz="0" w:space="0"/>
            <w:left w:val="none" w:sz="0" w:space="0"/>
            <w:bottom w:val="none" w:sz="0" w:space="0"/>
            <w:right w:val="none" w:sz="0" w:space="0"/>
          </w:pgBorders>
          <w:cols w:space="0" w:num="1"/>
          <w:rtlGutter w:val="0"/>
          <w:docGrid w:linePitch="360" w:charSpace="0"/>
        </w:sectPr>
      </w:pPr>
    </w:p>
    <w:tbl>
      <w:tblPr>
        <w:tblStyle w:val="2"/>
        <w:tblW w:w="0" w:type="auto"/>
        <w:tblInd w:w="0" w:type="dxa"/>
        <w:shd w:val="clear" w:color="auto" w:fill="FFFFFF" w:themeFill="background1"/>
        <w:tblLayout w:type="fixed"/>
        <w:tblCellMar>
          <w:top w:w="0" w:type="dxa"/>
          <w:left w:w="11" w:type="dxa"/>
          <w:bottom w:w="0" w:type="dxa"/>
          <w:right w:w="11" w:type="dxa"/>
        </w:tblCellMar>
      </w:tblPr>
      <w:tblGrid>
        <w:gridCol w:w="572"/>
        <w:gridCol w:w="699"/>
        <w:gridCol w:w="2187"/>
        <w:gridCol w:w="9969"/>
        <w:gridCol w:w="600"/>
      </w:tblGrid>
      <w:tr>
        <w:tblPrEx>
          <w:shd w:val="clear" w:color="auto" w:fill="FFFFFF" w:themeFill="background1"/>
          <w:tblCellMar>
            <w:top w:w="0" w:type="dxa"/>
            <w:left w:w="11" w:type="dxa"/>
            <w:bottom w:w="0" w:type="dxa"/>
            <w:right w:w="11" w:type="dxa"/>
          </w:tblCellMar>
        </w:tblPrEx>
        <w:trPr>
          <w:trHeight w:val="428" w:hRule="exact"/>
        </w:trPr>
        <w:tc>
          <w:tcPr>
            <w:tcW w:w="572"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tcW w:w="699"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187"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69"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0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1" w:type="dxa"/>
            <w:bottom w:w="0" w:type="dxa"/>
            <w:right w:w="11" w:type="dxa"/>
          </w:tblCellMar>
        </w:tblPrEx>
        <w:trPr>
          <w:trHeight w:val="392" w:hRule="exact"/>
        </w:trPr>
        <w:tc>
          <w:tcPr>
            <w:tcW w:w="572"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99"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2187"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69"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0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1" w:type="dxa"/>
            <w:bottom w:w="0" w:type="dxa"/>
            <w:right w:w="11" w:type="dxa"/>
          </w:tblCellMar>
        </w:tblPrEx>
        <w:trPr>
          <w:trHeight w:val="1389" w:hRule="exact"/>
        </w:trPr>
        <w:tc>
          <w:tcPr>
            <w:tcW w:w="5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30</w:t>
            </w:r>
          </w:p>
        </w:tc>
        <w:tc>
          <w:tcPr>
            <w:tcW w:w="69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1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确认</w:t>
            </w:r>
          </w:p>
        </w:tc>
        <w:tc>
          <w:tcPr>
            <w:tcW w:w="218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1"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组织适龄男性公民进行初次兵役登记</w:t>
            </w:r>
          </w:p>
        </w:tc>
        <w:tc>
          <w:tcPr>
            <w:tcW w:w="996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【法律】《中华人民共和国兵役法》（2021年修订）</w:t>
            </w:r>
          </w:p>
          <w:p>
            <w:pPr>
              <w:pStyle w:val="7"/>
              <w:keepNext w:val="0"/>
              <w:keepLines w:val="0"/>
              <w:widowControl w:val="0"/>
              <w:shd w:val="clear" w:color="auto" w:fill="auto"/>
              <w:bidi w:val="0"/>
              <w:spacing w:before="0" w:after="0" w:line="326"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第十五条第二款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机关、团体、企业事业组织和乡、民族乡、镇的人民政府，应当根据县、自治县、不设区的市、市辖区人民政府兵役机关的安排，负责组织本单位和本行政区域的适龄男性公民进行初次兵役登记。</w:t>
            </w:r>
          </w:p>
        </w:tc>
        <w:tc>
          <w:tcPr>
            <w:tcW w:w="60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1" w:type="dxa"/>
            <w:bottom w:w="0" w:type="dxa"/>
            <w:right w:w="11" w:type="dxa"/>
          </w:tblCellMar>
        </w:tblPrEx>
        <w:trPr>
          <w:trHeight w:val="1510" w:hRule="exact"/>
        </w:trPr>
        <w:tc>
          <w:tcPr>
            <w:tcW w:w="5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31</w:t>
            </w:r>
          </w:p>
        </w:tc>
        <w:tc>
          <w:tcPr>
            <w:tcW w:w="69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确认</w:t>
            </w:r>
          </w:p>
        </w:tc>
        <w:tc>
          <w:tcPr>
            <w:tcW w:w="218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对群众自配民间单、秘、验方需购买毒性中药的证明</w:t>
            </w:r>
          </w:p>
        </w:tc>
        <w:tc>
          <w:tcPr>
            <w:tcW w:w="996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1"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【行政法规】《医疗用毒性药品管理办法》（1988年国务院令第23号）</w:t>
            </w:r>
          </w:p>
          <w:p>
            <w:pPr>
              <w:pStyle w:val="7"/>
              <w:keepNext w:val="0"/>
              <w:keepLines w:val="0"/>
              <w:widowControl w:val="0"/>
              <w:shd w:val="clear" w:color="auto" w:fill="auto"/>
              <w:bidi w:val="0"/>
              <w:spacing w:before="0" w:after="0" w:line="321"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第十条第二款 群众自配民间单、秘、验方需用毒性中药，购买时要持有本单位或者城市街道办事处、乡（镇）人民政府的证明信，供应部门方可发售。每次购用量不得超过二日极量。</w:t>
            </w:r>
          </w:p>
        </w:tc>
        <w:tc>
          <w:tcPr>
            <w:tcW w:w="60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1" w:type="dxa"/>
            <w:bottom w:w="0" w:type="dxa"/>
            <w:right w:w="11" w:type="dxa"/>
          </w:tblCellMar>
        </w:tblPrEx>
        <w:trPr>
          <w:trHeight w:val="1500" w:hRule="exact"/>
        </w:trPr>
        <w:tc>
          <w:tcPr>
            <w:tcW w:w="5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32</w:t>
            </w:r>
          </w:p>
        </w:tc>
        <w:tc>
          <w:tcPr>
            <w:tcW w:w="69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裁决</w:t>
            </w:r>
          </w:p>
        </w:tc>
        <w:tc>
          <w:tcPr>
            <w:tcW w:w="218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3"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对个人之间、个人与单位之间土地所有权和使用权协商不成的争议的处理</w:t>
            </w:r>
          </w:p>
        </w:tc>
        <w:tc>
          <w:tcPr>
            <w:tcW w:w="996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【法律】《中华人民共和国土地管理法》（2019年修正）</w:t>
            </w:r>
          </w:p>
          <w:p>
            <w:pPr>
              <w:pStyle w:val="7"/>
              <w:keepNext w:val="0"/>
              <w:keepLines w:val="0"/>
              <w:widowControl w:val="0"/>
              <w:shd w:val="clear" w:color="auto" w:fill="auto"/>
              <w:bidi w:val="0"/>
              <w:spacing w:before="0" w:after="0" w:line="329"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第十四条第一款 土地所有权和使用权争议，由当事人协商解决；协商不成的，由人民政府处理。</w:t>
            </w:r>
          </w:p>
          <w:p>
            <w:pPr>
              <w:pStyle w:val="7"/>
              <w:keepNext w:val="0"/>
              <w:keepLines w:val="0"/>
              <w:widowControl w:val="0"/>
              <w:shd w:val="clear" w:color="auto" w:fill="auto"/>
              <w:bidi w:val="0"/>
              <w:spacing w:before="0" w:after="0" w:line="329"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第十四条第二款 个人之间、个人与单位之间的争议，由乡级人民政府或者县级以上人民政府处理。</w:t>
            </w:r>
          </w:p>
        </w:tc>
        <w:tc>
          <w:tcPr>
            <w:tcW w:w="60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shd w:val="clear" w:color="auto" w:fill="FFFFFF" w:themeFill="background1"/>
          <w:tblCellMar>
            <w:top w:w="0" w:type="dxa"/>
            <w:left w:w="11" w:type="dxa"/>
            <w:bottom w:w="0" w:type="dxa"/>
            <w:right w:w="11" w:type="dxa"/>
          </w:tblCellMar>
        </w:tblPrEx>
        <w:trPr>
          <w:trHeight w:val="1540" w:hRule="exact"/>
        </w:trPr>
        <w:tc>
          <w:tcPr>
            <w:tcW w:w="5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33</w:t>
            </w:r>
          </w:p>
        </w:tc>
        <w:tc>
          <w:tcPr>
            <w:tcW w:w="69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裁决</w:t>
            </w:r>
          </w:p>
        </w:tc>
        <w:tc>
          <w:tcPr>
            <w:tcW w:w="218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对个人之间、个人与单位之间发生的林木所有权和林地使用权争议的处理</w:t>
            </w:r>
          </w:p>
        </w:tc>
        <w:tc>
          <w:tcPr>
            <w:tcW w:w="9969"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【法律】《中华人民共和国森林法》（2019年修订）</w:t>
            </w:r>
          </w:p>
          <w:p>
            <w:pPr>
              <w:pStyle w:val="7"/>
              <w:keepNext w:val="0"/>
              <w:keepLines w:val="0"/>
              <w:widowControl w:val="0"/>
              <w:shd w:val="clear" w:color="auto" w:fill="auto"/>
              <w:bidi w:val="0"/>
              <w:spacing w:before="0" w:after="0" w:line="342"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第二十二条第二款 个人之间、个人与单位之间发生的林木所有权和林地使用权争议，由乡镇人民政府或者县级以上人民政府依法处理。</w:t>
            </w:r>
          </w:p>
        </w:tc>
        <w:tc>
          <w:tcPr>
            <w:tcW w:w="60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1" w:type="dxa"/>
            <w:bottom w:w="0" w:type="dxa"/>
            <w:right w:w="11" w:type="dxa"/>
          </w:tblCellMar>
        </w:tblPrEx>
        <w:trPr>
          <w:trHeight w:val="1436" w:hRule="exact"/>
        </w:trPr>
        <w:tc>
          <w:tcPr>
            <w:tcW w:w="572"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rPr>
            </w:pPr>
            <w:r>
              <w:rPr>
                <w:rFonts w:hint="eastAsia" w:ascii="宋体" w:hAnsi="宋体" w:eastAsia="宋体" w:cs="宋体"/>
                <w:color w:val="000000"/>
                <w:spacing w:val="0"/>
                <w:w w:val="100"/>
                <w:position w:val="0"/>
                <w:sz w:val="21"/>
                <w:szCs w:val="21"/>
                <w:lang w:val="en-US" w:eastAsia="zh-CN"/>
              </w:rPr>
              <w:t>34</w:t>
            </w:r>
          </w:p>
        </w:tc>
        <w:tc>
          <w:tcPr>
            <w:tcW w:w="699"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187"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对被征地农民参加基本养老保险补贴对象名单及金额的审核</w:t>
            </w:r>
          </w:p>
        </w:tc>
        <w:tc>
          <w:tcPr>
            <w:tcW w:w="9969"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【规范性文件】《山西省人民政府办公厅关于对被征地农民实行基本养老保险补贴的意见》（晋政办发（2019）10号）</w:t>
            </w:r>
          </w:p>
          <w:p>
            <w:pPr>
              <w:pStyle w:val="7"/>
              <w:keepNext w:val="0"/>
              <w:keepLines w:val="0"/>
              <w:widowControl w:val="0"/>
              <w:shd w:val="clear" w:color="auto" w:fill="auto"/>
              <w:bidi w:val="0"/>
              <w:spacing w:before="0" w:after="0" w:line="290" w:lineRule="exact"/>
              <w:ind w:left="0" w:right="0" w:firstLine="48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七、组织保障乡镇政府（街道办事处）负责审核被征地农民参加基本养老保险补贴对象名单及金额。</w:t>
            </w:r>
          </w:p>
        </w:tc>
        <w:tc>
          <w:tcPr>
            <w:tcW w:w="60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sectPr>
          <w:footnotePr>
            <w:numFmt w:val="decimal"/>
          </w:footnotePr>
          <w:pgSz w:w="16840" w:h="11900" w:orient="landscape"/>
          <w:pgMar w:top="1134" w:right="1417" w:bottom="1134" w:left="1417" w:header="374" w:footer="459" w:gutter="0"/>
          <w:pgBorders>
            <w:top w:val="none" w:sz="0" w:space="0"/>
            <w:left w:val="none" w:sz="0" w:space="0"/>
            <w:bottom w:val="none" w:sz="0" w:space="0"/>
            <w:right w:val="none" w:sz="0" w:space="0"/>
          </w:pgBorders>
          <w:cols w:space="0" w:num="1"/>
          <w:rtlGutter w:val="0"/>
          <w:docGrid w:linePitch="360" w:charSpace="0"/>
        </w:sectPr>
      </w:pPr>
    </w:p>
    <w:tbl>
      <w:tblPr>
        <w:tblStyle w:val="2"/>
        <w:tblW w:w="14011" w:type="dxa"/>
        <w:tblInd w:w="0" w:type="dxa"/>
        <w:shd w:val="clear" w:color="auto" w:fill="FFFFFF" w:themeFill="background1"/>
        <w:tblLayout w:type="fixed"/>
        <w:tblCellMar>
          <w:top w:w="0" w:type="dxa"/>
          <w:left w:w="10" w:type="dxa"/>
          <w:bottom w:w="0" w:type="dxa"/>
          <w:right w:w="10" w:type="dxa"/>
        </w:tblCellMar>
      </w:tblPr>
      <w:tblGrid>
        <w:gridCol w:w="608"/>
        <w:gridCol w:w="652"/>
        <w:gridCol w:w="2210"/>
        <w:gridCol w:w="9941"/>
        <w:gridCol w:w="600"/>
      </w:tblGrid>
      <w:tr>
        <w:tblPrEx>
          <w:shd w:val="clear" w:color="auto" w:fill="FFFFFF" w:themeFill="background1"/>
        </w:tblPrEx>
        <w:trPr>
          <w:trHeight w:val="433"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号</w:t>
            </w:r>
          </w:p>
        </w:tc>
        <w:tc>
          <w:tcPr>
            <w:tcW w:w="652"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210"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41"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0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05"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52"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2210"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41"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0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621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rPr>
            </w:pPr>
            <w:r>
              <w:rPr>
                <w:rFonts w:hint="eastAsia" w:ascii="宋体" w:hAnsi="宋体" w:eastAsia="宋体" w:cs="宋体"/>
                <w:color w:val="000000"/>
                <w:spacing w:val="0"/>
                <w:w w:val="100"/>
                <w:position w:val="0"/>
                <w:sz w:val="21"/>
                <w:szCs w:val="21"/>
                <w:lang w:val="en-US" w:eastAsia="zh-CN" w:bidi="zh-CN"/>
              </w:rPr>
              <w:t>35</w:t>
            </w:r>
          </w:p>
        </w:tc>
        <w:tc>
          <w:tcPr>
            <w:tcW w:w="65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0"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对农村土地承包经营权颁证、换发、补发的初审</w:t>
            </w:r>
          </w:p>
        </w:tc>
        <w:tc>
          <w:tcPr>
            <w:tcW w:w="9941" w:type="dxa"/>
            <w:tcBorders>
              <w:top w:val="single" w:color="auto" w:sz="4" w:space="0"/>
              <w:left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16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【部门规章】《中华人民共和国农村土地承包经营权证管理办法》（2003年农业部令第33号）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第七条 实行家庭承包的，按下列程序颁发农村土地承包经营权证：（一）土地承包合同生效后，发包方应在30个工作日内，将土地承包方案、承包方及承包土地的详细情况、土地承包合同等材料一式两份报乡（镇）人民政府农村经营管理部门。（二）乡（镇）人民政府农村经营管理部门对发包方报送的材料予以初审。材料符合规定的，及时登记造册，由乡（镇）人民政府向县级以上地方人民政府提出颁发农村土地承包经营权证的书面申请；材料不符合规定的，应在15个工作日内补正。（三）县级以上地方人民政府农业行政主管部门对乡（镇）人民政府报送的申请材料予以审核。申请材料符合规定的，编制农村土地承包经营权证登记簿，报同级人民政府颁发农村土地承包经营权证；申请材</w:t>
            </w:r>
            <w:r>
              <w:rPr>
                <w:rFonts w:hint="eastAsia" w:ascii="宋体" w:hAnsi="宋体" w:eastAsia="宋体" w:cs="宋体"/>
                <w:color w:val="000000"/>
                <w:spacing w:val="0"/>
                <w:w w:val="100"/>
                <w:position w:val="0"/>
                <w:sz w:val="21"/>
                <w:szCs w:val="21"/>
                <w:lang w:eastAsia="zh-CN"/>
              </w:rPr>
              <w:t>料</w:t>
            </w:r>
            <w:r>
              <w:rPr>
                <w:rFonts w:hint="eastAsia" w:ascii="宋体" w:hAnsi="宋体" w:eastAsia="宋体" w:cs="宋体"/>
                <w:color w:val="000000"/>
                <w:spacing w:val="0"/>
                <w:w w:val="100"/>
                <w:position w:val="0"/>
                <w:sz w:val="21"/>
                <w:szCs w:val="21"/>
              </w:rPr>
              <w:t>不符合规定的，书面通知乡（镇）人民政府补正。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第八条 实行招标、拍卖、公开协商等方式承包农村土地的，按下列程序办理农村土地承包经营权证：（一）土地承包合同生效后，承包方填写农村土地承包经营权证登记申请书，报承包土地所在乡（镇）人民政府农村经营管理部门。（二）乡（镇）人民政府农村经营管理部门对发包方和承包方的资格、发包程序、承包期限、承包地用途等予以初审，并在农村土地承包经营权证登记申请书上签署初审意见。（三）承包方持乡（镇）人民政府初审通过的农村土地承包经营权登记申请书，向县级以上地方人民政府申请农村土地承包经营权证登记。（四）县级以上地方人民政府农业行政主管部门对登记申请予以审核。申请材料符合规定的，编制农村土地承包经营权证登记簿，报请同级人民政府颁发农村土地承包经营权证；申请材料不符合规定的，书面通知申请人补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第十七条 农村土地承包经营权证严重污损、毁坏、遗失的，承包方应向乡（镇）人民政府农村经营管理部门申请换发、补发。经乡（镇）人民政府农村经营管理部门审核后，报请原发证机关办理换发、补发手续。</w:t>
            </w:r>
          </w:p>
        </w:tc>
        <w:tc>
          <w:tcPr>
            <w:tcW w:w="60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621"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rPr>
            </w:pPr>
            <w:r>
              <w:rPr>
                <w:rFonts w:hint="eastAsia" w:ascii="宋体" w:hAnsi="宋体" w:eastAsia="宋体" w:cs="宋体"/>
                <w:color w:val="000000"/>
                <w:spacing w:val="0"/>
                <w:w w:val="100"/>
                <w:position w:val="0"/>
                <w:sz w:val="21"/>
                <w:szCs w:val="21"/>
                <w:lang w:val="en-US" w:eastAsia="zh-CN" w:bidi="zh-CN"/>
              </w:rPr>
              <w:t>36</w:t>
            </w:r>
          </w:p>
        </w:tc>
        <w:tc>
          <w:tcPr>
            <w:tcW w:w="652"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0"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对农村集体经济承包合同变更或解除的审核</w:t>
            </w:r>
          </w:p>
        </w:tc>
        <w:tc>
          <w:tcPr>
            <w:tcW w:w="9941" w:type="dxa"/>
            <w:tcBorders>
              <w:top w:val="single" w:color="auto" w:sz="4" w:space="0"/>
              <w:left w:val="single" w:color="auto" w:sz="4" w:space="0"/>
              <w:bottom w:val="single" w:color="auto" w:sz="4" w:space="0"/>
            </w:tcBorders>
            <w:shd w:val="clear" w:color="auto" w:fill="FFFFFF" w:themeFill="background1"/>
            <w:vAlign w:val="top"/>
          </w:tcPr>
          <w:p>
            <w:pPr>
              <w:pStyle w:val="7"/>
              <w:keepNext w:val="0"/>
              <w:keepLines w:val="0"/>
              <w:widowControl w:val="0"/>
              <w:shd w:val="clear" w:color="auto" w:fill="auto"/>
              <w:bidi w:val="0"/>
              <w:spacing w:before="0" w:after="0" w:line="316" w:lineRule="exact"/>
              <w:ind w:left="520" w:right="0" w:hanging="3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【地方性法规】《山西省农村集体经济承包合同管理条例》（2010年11月26日施行） 第五条 各级人民政府农村经济经营管理机构负责承包合同的管理。</w:t>
            </w:r>
          </w:p>
          <w:p>
            <w:pPr>
              <w:pStyle w:val="7"/>
              <w:keepNext w:val="0"/>
              <w:keepLines w:val="0"/>
              <w:widowControl w:val="0"/>
              <w:shd w:val="clear" w:color="auto" w:fill="auto"/>
              <w:bidi w:val="0"/>
              <w:spacing w:before="0" w:after="0" w:line="316"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第二十一条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当事人一方要求变更或解除承包合同，应事先通知对方，经协商达成书面协议，报乡、镇农村经济经营管理机构审核后，方能生效。因合同的变更或解除使对方遭受损失的，除依法可减免的责任外，应由责任方负责赔偿。</w:t>
            </w:r>
          </w:p>
        </w:tc>
        <w:tc>
          <w:tcPr>
            <w:tcW w:w="60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11" w:type="dxa"/>
        <w:tblInd w:w="0" w:type="dxa"/>
        <w:shd w:val="clear" w:color="auto" w:fill="FFFFFF" w:themeFill="background1"/>
        <w:tblLayout w:type="fixed"/>
        <w:tblCellMar>
          <w:top w:w="0" w:type="dxa"/>
          <w:left w:w="10" w:type="dxa"/>
          <w:bottom w:w="0" w:type="dxa"/>
          <w:right w:w="10" w:type="dxa"/>
        </w:tblCellMar>
      </w:tblPr>
      <w:tblGrid>
        <w:gridCol w:w="600"/>
        <w:gridCol w:w="649"/>
        <w:gridCol w:w="2233"/>
        <w:gridCol w:w="9914"/>
        <w:gridCol w:w="615"/>
      </w:tblGrid>
      <w:tr>
        <w:tblPrEx>
          <w:shd w:val="clear" w:color="auto" w:fill="FFFFFF" w:themeFill="background1"/>
          <w:tblCellMar>
            <w:top w:w="0" w:type="dxa"/>
            <w:left w:w="10" w:type="dxa"/>
            <w:bottom w:w="0" w:type="dxa"/>
            <w:right w:w="10" w:type="dxa"/>
          </w:tblCellMar>
        </w:tblPrEx>
        <w:trPr>
          <w:trHeight w:val="480"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233"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14"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1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09"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2233"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14"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1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67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37</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3"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对乡（镇）村公共设施、公益事业建设用地的审核转报</w:t>
            </w:r>
          </w:p>
        </w:tc>
        <w:tc>
          <w:tcPr>
            <w:tcW w:w="991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【法律】《中华人民共和国土地管理法》（2019年修正）</w:t>
            </w:r>
          </w:p>
          <w:p>
            <w:pPr>
              <w:pStyle w:val="7"/>
              <w:keepNext w:val="0"/>
              <w:keepLines w:val="0"/>
              <w:widowControl w:val="0"/>
              <w:shd w:val="clear" w:color="auto" w:fill="auto"/>
              <w:bidi w:val="0"/>
              <w:spacing w:before="0" w:after="0" w:line="338"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第六十一条 乡（镇）村公共设施、公益事业建设，需要使用土地的，经乡（镇）人民政府审核，向县级以上地方人民政府自然资源主管部门提出申请，按照省、自治区、 直辖市规定的批准权限，由县级以上地方人民政府批准；其中，涉及占用农用地的，依照本法第四十四条的规定办理审批手续。</w:t>
            </w:r>
          </w:p>
        </w:tc>
        <w:tc>
          <w:tcPr>
            <w:tcW w:w="61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81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38</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3"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对农村房屋建筑确须改变用途的审核</w:t>
            </w:r>
          </w:p>
        </w:tc>
        <w:tc>
          <w:tcPr>
            <w:tcW w:w="991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1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【规范性文件】《山西省人民政府办公厅关于印发山西省农村集体建设用地房屋建筑设计施工监理管理服务办法（试行）的通知》（晋政办发（2020）117号）</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第二十四条第一款第二项 乡（镇）人民政府规划建设办公室应当建立农村房屋建筑活动巡查制度，开展日常巡查，对发现的违法违规行为和安全隐患，按下列方式处理： （二）对擅自变更房屋用途的行为，应当立即制止并报县（市、区）相关主管部门处置。</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第二十六条 农村房屋建筑确需改变使用用途的，房屋所有权人应当对房屋质量安 全是否符合用途改变后的要求进行技术鉴定，报乡（镇）人民政府规划建设办公室审核 后，依法提出申请并经有权机关审核办理。</w:t>
            </w:r>
          </w:p>
        </w:tc>
        <w:tc>
          <w:tcPr>
            <w:tcW w:w="61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9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39</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3"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对村民委员会撤销或范围调整制定的集体资产处置方案的审核</w:t>
            </w:r>
          </w:p>
        </w:tc>
        <w:tc>
          <w:tcPr>
            <w:tcW w:w="9914"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6" w:lineRule="exact"/>
              <w:ind w:left="0" w:right="0" w:firstLine="16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【地方性法规】《山西省实施〈中华人民共和国村民委员会组</w:t>
            </w:r>
            <w:r>
              <w:rPr>
                <w:rFonts w:hint="eastAsia" w:ascii="宋体" w:hAnsi="宋体" w:eastAsia="宋体" w:cs="宋体"/>
                <w:color w:val="000000"/>
                <w:spacing w:val="0"/>
                <w:w w:val="100"/>
                <w:position w:val="0"/>
                <w:sz w:val="21"/>
                <w:szCs w:val="21"/>
                <w:lang w:val="zh-CN" w:eastAsia="zh-CN" w:bidi="zh-CN"/>
              </w:rPr>
              <w:t>织法〉</w:t>
            </w:r>
            <w:r>
              <w:rPr>
                <w:rFonts w:hint="eastAsia" w:ascii="宋体" w:hAnsi="宋体" w:eastAsia="宋体" w:cs="宋体"/>
                <w:color w:val="000000"/>
                <w:spacing w:val="0"/>
                <w:w w:val="100"/>
                <w:position w:val="0"/>
                <w:sz w:val="21"/>
                <w:szCs w:val="21"/>
              </w:rPr>
              <w:t xml:space="preserve">办法》（2018年修订） </w:t>
            </w:r>
          </w:p>
          <w:p>
            <w:pPr>
              <w:pStyle w:val="7"/>
              <w:keepNext w:val="0"/>
              <w:keepLines w:val="0"/>
              <w:widowControl w:val="0"/>
              <w:shd w:val="clear" w:color="auto" w:fill="auto"/>
              <w:bidi w:val="0"/>
              <w:spacing w:before="0" w:after="0" w:line="346" w:lineRule="exact"/>
              <w:ind w:left="0" w:right="0" w:firstLine="348" w:firstLineChars="166"/>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村民委员会撤销或者范围调整的，应当按照规定的程序先行对村集体资产清产核资、明晰产权，并制定集体资产处置方案。集体资产处置方案应当经村民会议通过，报乡（镇）人民政府审核同意。</w:t>
            </w:r>
          </w:p>
          <w:p>
            <w:pPr>
              <w:pStyle w:val="7"/>
              <w:keepNext w:val="0"/>
              <w:keepLines w:val="0"/>
              <w:widowControl w:val="0"/>
              <w:shd w:val="clear" w:color="auto" w:fill="auto"/>
              <w:bidi w:val="0"/>
              <w:spacing w:before="0" w:after="0" w:line="346"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第三十八条 本办法中关于乡（镇）人民政府的职责的规定适用于辖区内设村的街道办事处。</w:t>
            </w:r>
          </w:p>
        </w:tc>
        <w:tc>
          <w:tcPr>
            <w:tcW w:w="615"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1810"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40</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3"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对村集体研究提出的收益类扶贫资产收益分配使用方案的审核</w:t>
            </w:r>
          </w:p>
        </w:tc>
        <w:tc>
          <w:tcPr>
            <w:tcW w:w="9914"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3" w:lineRule="exact"/>
              <w:ind w:left="0" w:right="0" w:firstLine="1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【规范性文件】《山西省人民政府办公厅关于进一步加强扶贫资产管理的意见》（晋政办发（2019）80号）</w:t>
            </w:r>
          </w:p>
          <w:p>
            <w:pPr>
              <w:pStyle w:val="7"/>
              <w:keepNext w:val="0"/>
              <w:keepLines w:val="0"/>
              <w:widowControl w:val="0"/>
              <w:shd w:val="clear" w:color="auto" w:fill="auto"/>
              <w:bidi w:val="0"/>
              <w:spacing w:before="0" w:after="0" w:line="342"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二、工作内容 （四）资产收益分配 收益类扶贫资产，要按照群众参与、村提方案、乡镇审核、县级备案的流程，由村集体研究提出扶贫资产收益分配使用方案，经村民会议或村民代表会议讨论决定后报乡镇人民政府审核，最后报县级行业主管部门备案。</w:t>
            </w:r>
          </w:p>
        </w:tc>
        <w:tc>
          <w:tcPr>
            <w:tcW w:w="61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26" w:type="dxa"/>
        <w:tblInd w:w="0" w:type="dxa"/>
        <w:shd w:val="clear" w:color="auto" w:fill="FFFFFF" w:themeFill="background1"/>
        <w:tblLayout w:type="fixed"/>
        <w:tblCellMar>
          <w:top w:w="0" w:type="dxa"/>
          <w:left w:w="10" w:type="dxa"/>
          <w:bottom w:w="0" w:type="dxa"/>
          <w:right w:w="10" w:type="dxa"/>
        </w:tblCellMar>
      </w:tblPr>
      <w:tblGrid>
        <w:gridCol w:w="611"/>
        <w:gridCol w:w="649"/>
        <w:gridCol w:w="2210"/>
        <w:gridCol w:w="9926"/>
        <w:gridCol w:w="630"/>
      </w:tblGrid>
      <w:tr>
        <w:tblPrEx>
          <w:shd w:val="clear" w:color="auto" w:fill="FFFFFF" w:themeFill="background1"/>
          <w:tblCellMar>
            <w:top w:w="0" w:type="dxa"/>
            <w:left w:w="10" w:type="dxa"/>
            <w:bottom w:w="0" w:type="dxa"/>
            <w:right w:w="10" w:type="dxa"/>
          </w:tblCellMar>
        </w:tblPrEx>
        <w:trPr>
          <w:trHeight w:val="398"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10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210"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26"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3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93" w:hRule="exact"/>
        </w:trPr>
        <w:tc>
          <w:tcPr>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2210" w:type="dxa"/>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9926" w:type="dxa"/>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630" w:type="dxa"/>
            <w:vMerge w:val="continue"/>
            <w:tcBorders>
              <w:left w:val="single" w:color="auto" w:sz="4" w:space="0"/>
              <w:right w:val="single" w:color="auto" w:sz="4" w:space="0"/>
            </w:tcBorders>
            <w:shd w:val="clear" w:color="auto" w:fill="FFFFFF" w:themeFill="background1"/>
            <w:vAlign w:val="center"/>
          </w:tcPr>
          <w:p>
            <w:pPr>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823"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0"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对设立乡村集体所有制企业的审核</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right="0" w:firstLine="1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【行政法规】《中华人民共和国乡村集体所有制企业条例》（1990年国务院令第59号， 2011年修订）</w:t>
            </w:r>
          </w:p>
          <w:p>
            <w:pPr>
              <w:pStyle w:val="7"/>
              <w:keepNext w:val="0"/>
              <w:keepLines w:val="0"/>
              <w:widowControl w:val="0"/>
              <w:shd w:val="clear" w:color="auto" w:fill="auto"/>
              <w:bidi w:val="0"/>
              <w:spacing w:before="0" w:after="0" w:line="338"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第十四条 设立企业必须依照法律、法规，经乡级人民政府审核后，报请县级人民政府乡镇企业主管部门以及法律、法规规定的有关部门批准，持有关批准文件向企业所 在地工商行政管理机关办理登记，经核准领取《企业法人营业执照》或者《营业执照》 后始得营业，并向税务机关办理税务登记。</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801"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42</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0"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对因自然灾害受损的居民住房恢复重建补助对象的审核</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【行政法规】《自然灾害救助条例》（2010年国务院令第577号，2019年修订）</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第二十条 居民住房恢复重建补助对象由受灾人员本人申请或者由村民小组、居民 小组提名。经村民委员会、居民委员会民主评议，符合救助条件的，在自然村、社区范围内公示；无异</w:t>
            </w:r>
            <w:r>
              <w:rPr>
                <w:rFonts w:hint="eastAsia" w:ascii="宋体" w:hAnsi="宋体" w:eastAsia="宋体" w:cs="宋体"/>
                <w:color w:val="000000"/>
                <w:spacing w:val="0"/>
                <w:w w:val="100"/>
                <w:position w:val="0"/>
                <w:sz w:val="21"/>
                <w:szCs w:val="21"/>
                <w:lang w:eastAsia="zh-CN"/>
              </w:rPr>
              <w:t>议</w:t>
            </w:r>
            <w:r>
              <w:rPr>
                <w:rFonts w:hint="eastAsia" w:ascii="宋体" w:hAnsi="宋体" w:eastAsia="宋体" w:cs="宋体"/>
                <w:color w:val="000000"/>
                <w:spacing w:val="0"/>
                <w:w w:val="100"/>
                <w:position w:val="0"/>
                <w:sz w:val="21"/>
                <w:szCs w:val="21"/>
              </w:rPr>
              <w:t>或者经村民委员会、居民委员会民主评议异议不成立的，由村民委员会、居民委员会将评议意见和有关材料提交乡镇人民政府、街道办事处审核，报县级人民政府应急管理等部门审批。</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06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0"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对经济适用住房资格申请的审核</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1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【部门规章】《经济适用住房管理办法》（2007年建设部、国家发展和改革委员会、监察部、财政部、国土资源部、中国人民银行、国家税务总局等七部门联合发布，建住房（2007）258 号）</w:t>
            </w:r>
          </w:p>
          <w:p>
            <w:pPr>
              <w:pStyle w:val="7"/>
              <w:keepNext w:val="0"/>
              <w:keepLines w:val="0"/>
              <w:widowControl w:val="0"/>
              <w:shd w:val="clear" w:color="auto" w:fill="auto"/>
              <w:bidi w:val="0"/>
              <w:spacing w:before="0" w:after="0" w:line="340"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第二十六条 经济适用住房资格申请采取街道办事处（镇人民政府）、市（区）、 县人民政府逐级审核并公示的方式认定。审核单位应当通过入户调查、邻里访问以及信函索证等方式对申请人的家庭收入和住房状况等情况进行核实。申请人及有关单位、组织或者个人应当予以配合，如实提供有关情况。</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2240"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44</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0"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对申请病残儿医学鉴定者情况的审核转报</w:t>
            </w:r>
          </w:p>
        </w:tc>
        <w:tc>
          <w:tcPr>
            <w:tcW w:w="9926"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16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【部门规章】《病残儿医学鉴定管理办法》（2002年国家计划生育委员会令第7号）</w:t>
            </w:r>
          </w:p>
          <w:p>
            <w:pPr>
              <w:pStyle w:val="7"/>
              <w:keepNext w:val="0"/>
              <w:keepLines w:val="0"/>
              <w:widowControl w:val="0"/>
              <w:shd w:val="clear" w:color="auto" w:fill="auto"/>
              <w:bidi w:val="0"/>
              <w:spacing w:before="0" w:after="0" w:line="340" w:lineRule="exact"/>
              <w:ind w:right="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第十二条 单位或村（居）委会对申请病残儿医学鉴定者的情况进行初步审核，出 具书面意见，加盖公章，在接到申请材料之日起20个工作日内报女方户籍所在地的乡 （镇、街道）计划生育管理部门。</w:t>
            </w:r>
          </w:p>
          <w:p>
            <w:pPr>
              <w:pStyle w:val="7"/>
              <w:keepNext w:val="0"/>
              <w:keepLines w:val="0"/>
              <w:widowControl w:val="0"/>
              <w:shd w:val="clear" w:color="auto" w:fill="auto"/>
              <w:bidi w:val="0"/>
              <w:spacing w:before="0" w:after="0" w:line="340"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第十三条 乡（镇、街道）计划生育管理部门应对申请病残儿医学鉴定者的情况进行再次核实并进行必要的社会和家庭关系调查后，在病残儿医学鉴定申请表上签署意见，加盖公章，并在接到申报材料之日起20个工作日内报县级计划生育行政部门。</w:t>
            </w:r>
          </w:p>
        </w:tc>
        <w:tc>
          <w:tcPr>
            <w:tcW w:w="63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26" w:type="dxa"/>
        <w:tblInd w:w="0" w:type="dxa"/>
        <w:shd w:val="clear" w:color="auto" w:fill="FFFFFF" w:themeFill="background1"/>
        <w:tblLayout w:type="fixed"/>
        <w:tblCellMar>
          <w:top w:w="0" w:type="dxa"/>
          <w:left w:w="10" w:type="dxa"/>
          <w:bottom w:w="0" w:type="dxa"/>
          <w:right w:w="10" w:type="dxa"/>
        </w:tblCellMar>
      </w:tblPr>
      <w:tblGrid>
        <w:gridCol w:w="598"/>
        <w:gridCol w:w="647"/>
        <w:gridCol w:w="2225"/>
        <w:gridCol w:w="9926"/>
        <w:gridCol w:w="630"/>
      </w:tblGrid>
      <w:tr>
        <w:tblPrEx>
          <w:shd w:val="clear" w:color="auto" w:fill="FFFFFF" w:themeFill="background1"/>
          <w:tblCellMar>
            <w:top w:w="0" w:type="dxa"/>
            <w:left w:w="10" w:type="dxa"/>
            <w:bottom w:w="0" w:type="dxa"/>
            <w:right w:w="10" w:type="dxa"/>
          </w:tblCellMar>
        </w:tblPrEx>
        <w:trPr>
          <w:trHeight w:val="473"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225"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26"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3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97" w:hRule="exact"/>
        </w:trPr>
        <w:tc>
          <w:tcPr>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2225" w:type="dxa"/>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9926" w:type="dxa"/>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630" w:type="dxa"/>
            <w:vMerge w:val="continue"/>
            <w:tcBorders>
              <w:left w:val="single" w:color="auto" w:sz="4" w:space="0"/>
              <w:right w:val="single" w:color="auto" w:sz="4" w:space="0"/>
            </w:tcBorders>
            <w:shd w:val="clear" w:color="auto" w:fill="FFFFFF" w:themeFill="background1"/>
            <w:vAlign w:val="center"/>
          </w:tcPr>
          <w:p>
            <w:pPr>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635"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45</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2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对申请医疗救助对象的审核转报（最低生活保障家庭成员和特困供养人员除外）</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【行政法规】《社会救助暂行办法》（2014年国务院令第649号，2019年修订）</w:t>
            </w:r>
          </w:p>
          <w:p>
            <w:pPr>
              <w:pStyle w:val="7"/>
              <w:keepNext w:val="0"/>
              <w:keepLines w:val="0"/>
              <w:widowControl w:val="0"/>
              <w:shd w:val="clear" w:color="auto" w:fill="auto"/>
              <w:bidi w:val="0"/>
              <w:spacing w:before="0" w:after="0" w:line="337"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第三十条 申请医疗救助的，应当向乡镇人民政府、街道办事处提出，经审核、公示后，由县级人民政府医疗保障部门审批。最低生活保障家庭成员和特困供养人员的医 疗救助，由县级人民政府医疗保障部门直接办理。</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1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10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46</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2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对农村设置公益性墓地的审核转报</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14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【行政法规】《殡葬管理条例》（1997年国务院令第225号，2012年修正）</w:t>
            </w:r>
          </w:p>
          <w:p>
            <w:pPr>
              <w:pStyle w:val="7"/>
              <w:keepNext w:val="0"/>
              <w:keepLines w:val="0"/>
              <w:widowControl w:val="0"/>
              <w:shd w:val="clear" w:color="auto" w:fill="auto"/>
              <w:bidi w:val="0"/>
              <w:spacing w:before="0" w:after="0" w:line="348" w:lineRule="exact"/>
              <w:ind w:right="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第八条第三款 农村为村民设置公益性墓地，经乡级人民政府审核同意后，报县级 人民政府民政部门审批。</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21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47</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2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对设立健身气功站点的审核转报</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【部门规章】《健身气功管理办法》（2006年国家体育总局令第9号）</w:t>
            </w:r>
          </w:p>
          <w:p>
            <w:pPr>
              <w:pStyle w:val="7"/>
              <w:keepNext w:val="0"/>
              <w:keepLines w:val="0"/>
              <w:widowControl w:val="0"/>
              <w:shd w:val="clear" w:color="auto" w:fill="auto"/>
              <w:bidi w:val="0"/>
              <w:spacing w:before="0" w:after="0" w:line="332"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第十七条 设立健身气功站点，应当经当地街道办事处、乡镇级人民政府或企事业单位有关部门审核同意，报当地具有相应管辖权限的体育行政部门审批。</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501"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48</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2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对传统村落保护范围内新建、扩建、改建和修缮等建设活动的审核转报</w:t>
            </w:r>
          </w:p>
        </w:tc>
        <w:tc>
          <w:tcPr>
            <w:tcW w:w="992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【地方性法规】《山西省传统村落保护条例》（2022年3月施行）</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第二十条 传统村落保护范围内新建、扩建、改建和修缮等建设活动，应当经乡（镇） 人民政府、街道办事处初审后，按照有关规定报县（市、区）人民政府住房和城乡建设、 规划主管部门同意。</w:t>
            </w:r>
          </w:p>
        </w:tc>
        <w:tc>
          <w:tcPr>
            <w:tcW w:w="630" w:type="dxa"/>
            <w:tcBorders>
              <w:top w:val="single" w:color="auto" w:sz="4" w:space="0"/>
              <w:left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1875"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49</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25"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对参加城乡居民养老保险参保人员的参保资格、基本信息、待遇领取资格及关系转移的初审</w:t>
            </w:r>
          </w:p>
        </w:tc>
        <w:tc>
          <w:tcPr>
            <w:tcW w:w="9926"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【规范性文件】《人力资源社会保障部关于印发〈城乡居民基本养老保险经办</w:t>
            </w:r>
            <w:r>
              <w:rPr>
                <w:rFonts w:hint="eastAsia" w:ascii="宋体" w:hAnsi="宋体" w:eastAsia="宋体" w:cs="宋体"/>
                <w:color w:val="000000"/>
                <w:spacing w:val="0"/>
                <w:w w:val="100"/>
                <w:position w:val="0"/>
                <w:sz w:val="21"/>
                <w:szCs w:val="21"/>
                <w:lang w:val="zh-CN" w:eastAsia="zh-CN" w:bidi="zh-CN"/>
              </w:rPr>
              <w:t>规程〉</w:t>
            </w:r>
            <w:r>
              <w:rPr>
                <w:rFonts w:hint="eastAsia" w:ascii="宋体" w:hAnsi="宋体" w:eastAsia="宋体" w:cs="宋体"/>
                <w:color w:val="000000"/>
                <w:spacing w:val="0"/>
                <w:w w:val="100"/>
                <w:position w:val="0"/>
                <w:sz w:val="21"/>
                <w:szCs w:val="21"/>
              </w:rPr>
              <w:t>的通知》（人社部发（2019）84号）</w:t>
            </w:r>
          </w:p>
          <w:p>
            <w:pPr>
              <w:pStyle w:val="7"/>
              <w:keepNext w:val="0"/>
              <w:keepLines w:val="0"/>
              <w:widowControl w:val="0"/>
              <w:shd w:val="clear" w:color="auto" w:fill="auto"/>
              <w:bidi w:val="0"/>
              <w:spacing w:before="0" w:after="0" w:line="339"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第四条第三款 乡镇（街道）事务所负责参保资源的调整和管理，对参保人员的参保资格、基本信息、待遇领取资格及关系转移资格等进行初审，将有关信息录入信息系 统，并负责受理咨询、查询和举报、政策宣传、情况公示等工作。</w:t>
            </w:r>
          </w:p>
        </w:tc>
        <w:tc>
          <w:tcPr>
            <w:tcW w:w="63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41" w:type="dxa"/>
        <w:tblInd w:w="0" w:type="dxa"/>
        <w:shd w:val="clear" w:color="auto" w:fill="FFFFFF" w:themeFill="background1"/>
        <w:tblLayout w:type="fixed"/>
        <w:tblCellMar>
          <w:top w:w="0" w:type="dxa"/>
          <w:left w:w="10" w:type="dxa"/>
          <w:bottom w:w="0" w:type="dxa"/>
          <w:right w:w="10" w:type="dxa"/>
        </w:tblCellMar>
      </w:tblPr>
      <w:tblGrid>
        <w:gridCol w:w="612"/>
        <w:gridCol w:w="656"/>
        <w:gridCol w:w="2214"/>
        <w:gridCol w:w="9914"/>
        <w:gridCol w:w="645"/>
      </w:tblGrid>
      <w:tr>
        <w:tblPrEx>
          <w:shd w:val="clear" w:color="auto" w:fill="FFFFFF" w:themeFill="background1"/>
          <w:tblCellMar>
            <w:top w:w="0" w:type="dxa"/>
            <w:left w:w="10" w:type="dxa"/>
            <w:bottom w:w="0" w:type="dxa"/>
            <w:right w:w="10" w:type="dxa"/>
          </w:tblCellMar>
        </w:tblPrEx>
        <w:trPr>
          <w:trHeight w:val="473"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 类型</w:t>
            </w:r>
          </w:p>
        </w:tc>
        <w:tc>
          <w:tcPr>
            <w:tcW w:w="2214"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14"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4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17" w:hRule="exact"/>
        </w:trPr>
        <w:tc>
          <w:tcPr>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2214" w:type="dxa"/>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9914" w:type="dxa"/>
            <w:vMerge w:val="continue"/>
            <w:tcBorders>
              <w:left w:val="single" w:color="auto" w:sz="4" w:space="0"/>
            </w:tcBorders>
            <w:shd w:val="clear" w:color="auto" w:fill="FFFFFF" w:themeFill="background1"/>
            <w:vAlign w:val="center"/>
          </w:tcPr>
          <w:p>
            <w:pPr>
              <w:jc w:val="both"/>
              <w:rPr>
                <w:rFonts w:hint="eastAsia" w:ascii="宋体" w:hAnsi="宋体" w:eastAsia="宋体" w:cs="宋体"/>
                <w:sz w:val="21"/>
                <w:szCs w:val="21"/>
              </w:rPr>
            </w:pPr>
          </w:p>
        </w:tc>
        <w:tc>
          <w:tcPr>
            <w:tcW w:w="645" w:type="dxa"/>
            <w:vMerge w:val="continue"/>
            <w:tcBorders>
              <w:left w:val="single" w:color="auto" w:sz="4" w:space="0"/>
              <w:right w:val="single" w:color="auto" w:sz="4" w:space="0"/>
            </w:tcBorders>
            <w:shd w:val="clear" w:color="auto" w:fill="FFFFFF" w:themeFill="background1"/>
            <w:vAlign w:val="center"/>
          </w:tcPr>
          <w:p>
            <w:pPr>
              <w:jc w:val="both"/>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515"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50</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5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5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4"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0"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对申请最低生活保障家庭的审核转报</w:t>
            </w:r>
          </w:p>
        </w:tc>
        <w:tc>
          <w:tcPr>
            <w:tcW w:w="9914"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【行政法规】《社会救助暂行办法》（2014年国务院令第649号，2019年修订）</w:t>
            </w:r>
          </w:p>
          <w:p>
            <w:pPr>
              <w:pStyle w:val="7"/>
              <w:keepNext w:val="0"/>
              <w:keepLines w:val="0"/>
              <w:widowControl w:val="0"/>
              <w:shd w:val="clear" w:color="auto" w:fill="auto"/>
              <w:bidi w:val="0"/>
              <w:spacing w:before="0" w:after="0" w:line="32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第十一条 申请最低生活保障，按照下列程序办理：（一）由共同生活的家庭成员向户籍所在地的乡镇人民政府、街道办事处提出书面申请；家庭成员申请有困难的，可以委托村民委员会、居民委员会代为提出申请。（二）乡镇人民政府、街道办事处应当通过入户调查、邻里访问、信函索证、群众评议、信息核查等方式，对申请人的家庭收入状况、财产状况进行调查核实，提出初审意见，在申请人所在村、社区公示后报县级人民政府民政部门审批。（三）县级人民政府民政部门经审查，对符合条件的申请予以批准，并在申请人所在村、社区公布；对不符合条件的申请不予批准，并书面向申请人说明理由。</w:t>
            </w:r>
          </w:p>
        </w:tc>
        <w:tc>
          <w:tcPr>
            <w:tcW w:w="64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5485" w:hRule="exact"/>
        </w:trPr>
        <w:tc>
          <w:tcPr>
            <w:tcW w:w="61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48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51</w:t>
            </w:r>
          </w:p>
        </w:tc>
        <w:tc>
          <w:tcPr>
            <w:tcW w:w="656"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80" w:after="0" w:line="35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80" w:after="0" w:line="35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80" w:after="0" w:line="35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14"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320" w:after="8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对特困人员供养的审核转报</w:t>
            </w:r>
          </w:p>
        </w:tc>
        <w:tc>
          <w:tcPr>
            <w:tcW w:w="9914"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【行政法规】《社会救助暂行办法》（2014年国务院令第649号，2019年修订）</w:t>
            </w:r>
          </w:p>
          <w:p>
            <w:pPr>
              <w:pStyle w:val="7"/>
              <w:keepNext w:val="0"/>
              <w:keepLines w:val="0"/>
              <w:widowControl w:val="0"/>
              <w:shd w:val="clear" w:color="auto" w:fill="auto"/>
              <w:bidi w:val="0"/>
              <w:spacing w:before="0" w:after="0" w:line="322"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第十六条 申请特困人员供养，由本人向户籍所在地乡镇人民政府、街道办事处提出书面申请；本人申请有困难的，可以委托村民委员会、居民委员会代为提出申请。特困人员供养的审批程序适用本办法第十一条规定。</w:t>
            </w:r>
          </w:p>
          <w:p>
            <w:pPr>
              <w:pStyle w:val="7"/>
              <w:keepNext w:val="0"/>
              <w:keepLines w:val="0"/>
              <w:widowControl w:val="0"/>
              <w:shd w:val="clear" w:color="auto" w:fill="auto"/>
              <w:bidi w:val="0"/>
              <w:spacing w:before="0" w:after="0" w:line="322" w:lineRule="exact"/>
              <w:ind w:left="0" w:right="0" w:firstLine="52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第十八条 特困供养人员不再符合供养条件的，村民委员会、居民委员会或者供养服务机构应当告知乡镇人民政府、街道办事处，由乡镇人民政府、街道办事处审核并报县级人民政府民政部门核准后，终止供养并予以公示。</w:t>
            </w:r>
          </w:p>
          <w:p>
            <w:pPr>
              <w:pStyle w:val="7"/>
              <w:keepNext w:val="0"/>
              <w:keepLines w:val="0"/>
              <w:widowControl w:val="0"/>
              <w:shd w:val="clear" w:color="auto" w:fill="auto"/>
              <w:bidi w:val="0"/>
              <w:spacing w:before="0" w:after="0" w:line="325" w:lineRule="exact"/>
              <w:ind w:left="0" w:right="0" w:firstLine="16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【规范性文件】《民政部关于印发特困人员认定办法的通知》（民发〔2021）43号）</w:t>
            </w:r>
          </w:p>
          <w:p>
            <w:pPr>
              <w:pStyle w:val="7"/>
              <w:keepNext w:val="0"/>
              <w:keepLines w:val="0"/>
              <w:widowControl w:val="0"/>
              <w:shd w:val="clear" w:color="auto" w:fill="auto"/>
              <w:bidi w:val="0"/>
              <w:spacing w:before="0" w:after="0" w:line="325" w:lineRule="exact"/>
              <w:ind w:right="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第十三条 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w:t>
            </w:r>
          </w:p>
          <w:p>
            <w:pPr>
              <w:pStyle w:val="7"/>
              <w:keepNext w:val="0"/>
              <w:keepLines w:val="0"/>
              <w:widowControl w:val="0"/>
              <w:shd w:val="clear" w:color="auto" w:fill="auto"/>
              <w:bidi w:val="0"/>
              <w:spacing w:before="0" w:after="0" w:line="32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第二十五条 特困人员不再符合救助供养条件的，本人、照料服务人、村（居）民委员会或者供养服务机构应当及时告知乡镇人民政府（街道办事处），由乡镇人民政府（街道办事处）调查核实并报县级人民政府民政部门核准。县级人民政府民政部门、乡镇人民政府（街道办事处）在工作中发现特困人员不再符合救助供养条件的，应当及时办理终止救助供养手续。</w:t>
            </w:r>
          </w:p>
        </w:tc>
        <w:tc>
          <w:tcPr>
            <w:tcW w:w="64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jc w:val="both"/>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56" w:type="dxa"/>
        <w:tblInd w:w="0" w:type="dxa"/>
        <w:shd w:val="clear" w:color="auto" w:fill="FFFFFF" w:themeFill="background1"/>
        <w:tblLayout w:type="fixed"/>
        <w:tblCellMar>
          <w:top w:w="0" w:type="dxa"/>
          <w:left w:w="10" w:type="dxa"/>
          <w:bottom w:w="0" w:type="dxa"/>
          <w:right w:w="10" w:type="dxa"/>
        </w:tblCellMar>
      </w:tblPr>
      <w:tblGrid>
        <w:gridCol w:w="605"/>
        <w:gridCol w:w="655"/>
        <w:gridCol w:w="2235"/>
        <w:gridCol w:w="9916"/>
        <w:gridCol w:w="645"/>
      </w:tblGrid>
      <w:tr>
        <w:tblPrEx>
          <w:shd w:val="clear" w:color="auto" w:fill="FFFFFF" w:themeFill="background1"/>
          <w:tblCellMar>
            <w:top w:w="0" w:type="dxa"/>
            <w:left w:w="10" w:type="dxa"/>
            <w:bottom w:w="0" w:type="dxa"/>
            <w:right w:w="10" w:type="dxa"/>
          </w:tblCellMar>
        </w:tblPrEx>
        <w:trPr>
          <w:trHeight w:val="464" w:hRule="exact"/>
        </w:trPr>
        <w:tc>
          <w:tcPr>
            <w:vMerge w:val="restart"/>
            <w:tcBorders>
              <w:top w:val="single" w:color="auto" w:sz="4" w:space="0"/>
              <w:left w:val="single" w:color="auto" w:sz="4" w:space="0"/>
            </w:tcBorders>
            <w:shd w:val="clear" w:color="auto" w:fill="FFFFFF" w:themeFill="background1"/>
            <w:vAlign w:val="top"/>
          </w:tcPr>
          <w:p>
            <w:pPr>
              <w:pStyle w:val="7"/>
              <w:keepNext w:val="0"/>
              <w:keepLines w:val="0"/>
              <w:widowControl w:val="0"/>
              <w:shd w:val="clear" w:color="auto" w:fill="auto"/>
              <w:bidi w:val="0"/>
              <w:spacing w:before="140" w:after="0" w:line="240" w:lineRule="auto"/>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序</w:t>
            </w:r>
          </w:p>
          <w:p>
            <w:pPr>
              <w:pStyle w:val="7"/>
              <w:keepNext w:val="0"/>
              <w:keepLines w:val="0"/>
              <w:widowControl w:val="0"/>
              <w:shd w:val="clear" w:color="auto" w:fill="auto"/>
              <w:bidi w:val="0"/>
              <w:spacing w:before="140" w:after="0" w:line="240" w:lineRule="auto"/>
              <w:ind w:left="0" w:right="0" w:firstLine="0"/>
              <w:jc w:val="center"/>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tcW w:w="2235"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16"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4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04" w:hRule="exact"/>
        </w:trPr>
        <w:tc>
          <w:tcPr>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2235"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16"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4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3141"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52</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对社会散居孤儿基本生活费申请的审核转报</w:t>
            </w:r>
          </w:p>
        </w:tc>
        <w:tc>
          <w:tcPr>
            <w:tcW w:w="9916" w:type="dxa"/>
            <w:tcBorders>
              <w:top w:val="single" w:color="auto" w:sz="4" w:space="0"/>
              <w:left w:val="single" w:color="auto" w:sz="4" w:space="0"/>
            </w:tcBorders>
            <w:shd w:val="clear" w:color="auto" w:fill="FFFFFF" w:themeFill="background1"/>
            <w:vAlign w:val="center"/>
          </w:tcPr>
          <w:p>
            <w:pP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u w:val="none"/>
                <w:shd w:val="clear" w:color="auto" w:fill="auto"/>
                <w:lang w:val="zh-TW" w:eastAsia="zh-TW" w:bidi="zh-TW"/>
              </w:rPr>
              <w:t>法律】《中华人民共和国未成年人保护法》（2020年修订）</w:t>
            </w:r>
          </w:p>
          <w:p>
            <w:pP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shd w:val="clear" w:color="auto" w:fill="auto"/>
                <w:lang w:val="zh-TW" w:eastAsia="zh-CN" w:bidi="zh-TW"/>
              </w:rPr>
              <w:t>　　　第七条　中</w:t>
            </w:r>
            <w:r>
              <w:rPr>
                <w:rFonts w:hint="eastAsia" w:ascii="宋体" w:hAnsi="宋体" w:eastAsia="宋体" w:cs="宋体"/>
                <w:color w:val="000000"/>
                <w:spacing w:val="0"/>
                <w:w w:val="100"/>
                <w:position w:val="0"/>
                <w:sz w:val="21"/>
                <w:szCs w:val="21"/>
                <w:u w:val="none"/>
                <w:shd w:val="clear" w:color="auto" w:fill="auto"/>
                <w:lang w:val="zh-TW" w:eastAsia="zh-TW" w:bidi="zh-TW"/>
              </w:rPr>
              <w:t>央和地方各级国家机关应当在各自的职责范围内做好未成年人保护工作。</w:t>
            </w:r>
          </w:p>
          <w:p>
            <w:pP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shd w:val="clear" w:color="auto" w:fill="auto"/>
                <w:lang w:val="zh-TW" w:eastAsia="zh-TW" w:bidi="zh-TW"/>
              </w:rPr>
              <w:t>【规范性文件】《民政部 财政部关于发放孤儿基本生活费的通知》（民发〔2010）161 号）</w:t>
            </w:r>
          </w:p>
          <w:p>
            <w:pPr>
              <w:pStyle w:val="7"/>
              <w:keepNext w:val="0"/>
              <w:keepLines w:val="0"/>
              <w:widowControl w:val="0"/>
              <w:numPr>
                <w:ilvl w:val="0"/>
                <w:numId w:val="0"/>
              </w:numPr>
              <w:shd w:val="clear" w:color="auto" w:fill="auto"/>
              <w:bidi w:val="0"/>
              <w:spacing w:before="0" w:after="320" w:line="344" w:lineRule="exact"/>
              <w:ind w:right="0" w:rightChars="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四、严格规范发放程序（一）申请、审核和审批。社会散居孤儿申请孤儿基本生 活费，由孤儿监护人向孤儿户籍所在地的街道办事处或乡（镇）人民政府提出申请，申 请时应出具孤儿父母死亡证明或人民法院宣告孤儿父母死亡或失踪的证明。街道办事处 或乡（镇）人民政府对申请人和孤儿情况进行核实并提出初步意见，上报县级人民政府 民政部门审批。为保护孤儿的隐私，应避免以公示的方式核实了解情况。（三）动态管 理。街道办事处、乡（镇）人民政府和县级人民政府民政部门要釆取多种形式，深入调 查了解孤儿保障情况，及时按照程序和规定办理增发或停发孤儿基本生活费的手续。</w:t>
            </w:r>
          </w:p>
        </w:tc>
        <w:tc>
          <w:tcPr>
            <w:tcW w:w="64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8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1"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对己领取租赁住房补贴或者配租廉租住房的城市低收入住房困难家庭情况的审核转报</w:t>
            </w:r>
          </w:p>
        </w:tc>
        <w:tc>
          <w:tcPr>
            <w:tcW w:w="9916"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【部门规章】《廉租住房保障办法》（2007年建设部，发展和改革委员会，监察部，民政部，财政部，国土资源部，中国人民银行，国家税务总局，国家统计局，建设部令第 162 号）</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第二十四条第一款 已领取租赁住房补贴或者配租廉租住房的城市低收入住房困 难家庭，应当按年度向所在地街道办事处或者镇人民政府如实申报家庭人口、收入及住 房等变动情况。</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第二十四条第二款 街道办事处或者镇人民政府可以对申报情况进行核实、张榜公 布，并将申报情况及核实结果报建设（住房保障）主管部门。</w:t>
            </w:r>
          </w:p>
        </w:tc>
        <w:tc>
          <w:tcPr>
            <w:tcW w:w="64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658"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54</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8"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235"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对在乡、村庄规划区内进行乡镇企业、乡村公共设施和公益事业建设申请的转报</w:t>
            </w:r>
          </w:p>
        </w:tc>
        <w:tc>
          <w:tcPr>
            <w:tcW w:w="9916"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【法律】《中华人民共和国城乡规划法》（2019年修正）</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第四十一条第一款 在乡、村庄规划区内进行乡镇企业、乡村公共设施和公益事业 建设的，建设单位或者个人应当向乡、镇人民政府提出申请，由乡、镇人民政府报城市、 县人民政府城乡规划主管部门核发乡村建设规划许可证。</w:t>
            </w:r>
          </w:p>
        </w:tc>
        <w:tc>
          <w:tcPr>
            <w:tcW w:w="64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599"/>
        <w:gridCol w:w="642"/>
        <w:gridCol w:w="2346"/>
        <w:gridCol w:w="9839"/>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388" w:hRule="exact"/>
        </w:trPr>
        <w:tc>
          <w:tcPr>
            <w:vMerge w:val="restart"/>
            <w:tcBorders>
              <w:tl2br w:val="nil"/>
              <w:tr2bl w:val="nil"/>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120" w:line="240" w:lineRule="atLeast"/>
              <w:ind w:left="0" w:right="0" w:firstLine="0"/>
              <w:jc w:val="center"/>
              <w:textAlignment w:val="auto"/>
              <w:rPr>
                <w:rFonts w:hint="eastAsia" w:ascii="宋体" w:hAnsi="宋体" w:eastAsia="宋体" w:cs="宋体"/>
                <w:color w:val="000000"/>
                <w:spacing w:val="0"/>
                <w:w w:val="100"/>
                <w:position w:val="0"/>
                <w:sz w:val="21"/>
                <w:szCs w:val="21"/>
                <w:u w:val="none"/>
                <w:lang w:eastAsia="zh-CN"/>
              </w:rPr>
            </w:pPr>
            <w:r>
              <w:rPr>
                <w:rFonts w:hint="eastAsia" w:ascii="宋体" w:hAnsi="宋体" w:eastAsia="宋体" w:cs="宋体"/>
                <w:color w:val="000000"/>
                <w:spacing w:val="0"/>
                <w:w w:val="100"/>
                <w:position w:val="0"/>
                <w:sz w:val="21"/>
                <w:szCs w:val="21"/>
                <w:u w:val="none"/>
                <w:lang w:eastAsia="zh-CN"/>
              </w:rPr>
              <w:t>序</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120" w:line="240" w:lineRule="atLeast"/>
              <w:ind w:left="0" w:right="0" w:firstLine="0"/>
              <w:jc w:val="center"/>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839" w:type="dxa"/>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职</w:t>
            </w:r>
            <w:r>
              <w:rPr>
                <w:rFonts w:hint="eastAsia" w:ascii="宋体" w:hAnsi="宋体" w:eastAsia="宋体" w:cs="宋体"/>
                <w:color w:val="000000"/>
                <w:spacing w:val="0"/>
                <w:w w:val="100"/>
                <w:position w:val="0"/>
                <w:sz w:val="21"/>
                <w:szCs w:val="21"/>
              </w:rPr>
              <w:t>权依据</w:t>
            </w:r>
          </w:p>
        </w:tc>
        <w:tc>
          <w:tcPr>
            <w:tcW w:w="645" w:type="dxa"/>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383" w:hRule="exact"/>
        </w:trPr>
        <w:tc>
          <w:tcPr>
            <w:vMerge w:val="continue"/>
            <w:tcBorders>
              <w:tl2br w:val="nil"/>
              <w:tr2bl w:val="nil"/>
            </w:tcBorders>
            <w:shd w:val="clear" w:color="auto" w:fill="FFFFFF" w:themeFill="background1"/>
            <w:vAlign w:val="center"/>
          </w:tcPr>
          <w:p>
            <w:pPr>
              <w:rPr>
                <w:rFonts w:hint="eastAsia" w:ascii="宋体" w:hAnsi="宋体" w:eastAsia="宋体" w:cs="宋体"/>
                <w:sz w:val="21"/>
                <w:szCs w:val="21"/>
              </w:rPr>
            </w:pPr>
          </w:p>
        </w:tc>
        <w:tc>
          <w:tcPr>
            <w:vMerge w:val="continue"/>
            <w:tcBorders>
              <w:tl2br w:val="nil"/>
              <w:tr2bl w:val="nil"/>
            </w:tcBorders>
            <w:shd w:val="clear" w:color="auto" w:fill="FFFFFF" w:themeFill="background1"/>
            <w:vAlign w:val="bottom"/>
          </w:tcPr>
          <w:p>
            <w:pPr>
              <w:rPr>
                <w:rFonts w:hint="eastAsia" w:ascii="宋体" w:hAnsi="宋体" w:eastAsia="宋体" w:cs="宋体"/>
                <w:sz w:val="21"/>
                <w:szCs w:val="21"/>
              </w:rPr>
            </w:pPr>
          </w:p>
        </w:tc>
        <w:tc>
          <w:tcPr>
            <w:vMerge w:val="continue"/>
            <w:tcBorders>
              <w:tl2br w:val="nil"/>
              <w:tr2bl w:val="nil"/>
            </w:tcBorders>
            <w:shd w:val="clear" w:color="auto" w:fill="FFFFFF" w:themeFill="background1"/>
            <w:vAlign w:val="center"/>
          </w:tcPr>
          <w:p>
            <w:pPr>
              <w:rPr>
                <w:rFonts w:hint="eastAsia" w:ascii="宋体" w:hAnsi="宋体" w:eastAsia="宋体" w:cs="宋体"/>
                <w:sz w:val="21"/>
                <w:szCs w:val="21"/>
              </w:rPr>
            </w:pPr>
          </w:p>
        </w:tc>
        <w:tc>
          <w:tcPr>
            <w:tcW w:w="9839" w:type="dxa"/>
            <w:vMerge w:val="continue"/>
            <w:tcBorders>
              <w:tl2br w:val="nil"/>
              <w:tr2bl w:val="nil"/>
            </w:tcBorders>
            <w:shd w:val="clear" w:color="auto" w:fill="FFFFFF" w:themeFill="background1"/>
            <w:vAlign w:val="center"/>
          </w:tcPr>
          <w:p>
            <w:pPr>
              <w:rPr>
                <w:rFonts w:hint="eastAsia" w:ascii="宋体" w:hAnsi="宋体" w:eastAsia="宋体" w:cs="宋体"/>
                <w:sz w:val="21"/>
                <w:szCs w:val="21"/>
              </w:rPr>
            </w:pPr>
          </w:p>
        </w:tc>
        <w:tc>
          <w:tcPr>
            <w:tcW w:w="645" w:type="dxa"/>
            <w:vMerge w:val="continue"/>
            <w:tcBorders>
              <w:tl2br w:val="nil"/>
              <w:tr2bl w:val="nil"/>
            </w:tcBorders>
            <w:shd w:val="clear" w:color="auto" w:fill="FFFFFF" w:themeFill="background1"/>
            <w:vAlign w:val="center"/>
          </w:tcPr>
          <w:p>
            <w:pP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006"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55</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对事实无人抚养儿童保障资格的审核转报</w:t>
            </w:r>
          </w:p>
        </w:tc>
        <w:tc>
          <w:tcPr>
            <w:tcW w:w="9839" w:type="dxa"/>
            <w:tcBorders>
              <w:tl2br w:val="nil"/>
              <w:tr2bl w:val="nil"/>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73"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【法律】《中华人民共和国未成年人保护法》（2020年修订）</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300" w:line="273" w:lineRule="exact"/>
              <w:ind w:left="0" w:right="0" w:firstLine="50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第七条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中央和地方各级国家机关应当在各自的职责范围内做好未成年人保护工作。</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73"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【规范性文件】《民政部</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最高人民法院</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最高人民检察院</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发展改革委</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教育部</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公安部</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司法部</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财政部</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国家医保局</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共青团中央</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全国妇联</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中国残联关于进一步加强事实无人抚养儿童保障工作的意见》（民发〔2019）62号）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73" w:lineRule="exact"/>
              <w:ind w:left="0" w:right="0" w:firstLine="50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二、规范认定流程</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73" w:lineRule="exact"/>
              <w:ind w:right="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（二）查验。乡镇人民政府（街道办事处）受理申请后，应当对事实无人抚养儿童 父母重残、重病、服刑在押、强制隔离戒毒、被执行其他类限制人身自由的措施、失联以及死亡、失踪等情况进行查验。乡镇人民政府（街道办事处）应当在自收到申请之日 起15个工作日内作出查验结论。对符合条件的，连同申报材料一并报县级民政部门。对有异议的，可根据工作需要采取入户调查、邻里访问、信函索证、群众评议等方式再次进行核实。</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73" w:lineRule="exact"/>
              <w:ind w:right="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（四）终止。乡镇人民政府（街道办事处）、县级民政部门要加强动态管理，对不 再符合规定保障情形的，应当及时终止其保障资格。</w:t>
            </w:r>
          </w:p>
        </w:tc>
        <w:tc>
          <w:tcPr>
            <w:tcW w:w="64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359"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56</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对历史文化名村保护范围内工程建设申领乡村建设规划许可证的转报</w:t>
            </w:r>
          </w:p>
        </w:tc>
        <w:tc>
          <w:tcPr>
            <w:tcW w:w="9839" w:type="dxa"/>
            <w:tcBorders>
              <w:tl2br w:val="nil"/>
              <w:tr2bl w:val="nil"/>
            </w:tcBorders>
            <w:shd w:val="clear" w:color="auto" w:fill="FFFFFF" w:themeFill="background1"/>
            <w:vAlign w:val="bottom"/>
          </w:tcPr>
          <w:p>
            <w:pPr>
              <w:pStyle w:val="7"/>
              <w:keepNext w:val="0"/>
              <w:keepLines w:val="0"/>
              <w:widowControl w:val="0"/>
              <w:shd w:val="clear" w:color="auto" w:fill="auto"/>
              <w:bidi w:val="0"/>
              <w:spacing w:before="0" w:after="0" w:line="33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【地方性法规】《山西省历史文化名城名镇名村保护条例》（2018年1月施行）</w:t>
            </w:r>
          </w:p>
          <w:p>
            <w:pPr>
              <w:pStyle w:val="7"/>
              <w:keepNext w:val="0"/>
              <w:keepLines w:val="0"/>
              <w:widowControl w:val="0"/>
              <w:shd w:val="clear" w:color="auto" w:fill="auto"/>
              <w:bidi w:val="0"/>
              <w:spacing w:before="0" w:after="0" w:line="337"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第三十一条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历史文化名村保护范围内进行建筑物、构筑物、道路、管线和其他工 程建设的，建设单位或者个人应当向所在地乡（镇）人民政府提出申请，由乡（镇）人民政府报所在地城市、县人民政府城乡建设规划主管部门核发乡村建设规划许可证。</w:t>
            </w:r>
          </w:p>
        </w:tc>
        <w:tc>
          <w:tcPr>
            <w:tcW w:w="64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197"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57</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对村民委员会设立、撤销、范围调整的转报</w:t>
            </w:r>
          </w:p>
        </w:tc>
        <w:tc>
          <w:tcPr>
            <w:tcW w:w="9839" w:type="dxa"/>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【法律】《中华人民共和国村民委员会组织法》（2018年修正）</w:t>
            </w:r>
          </w:p>
          <w:p>
            <w:pPr>
              <w:pStyle w:val="7"/>
              <w:keepNext w:val="0"/>
              <w:keepLines w:val="0"/>
              <w:widowControl w:val="0"/>
              <w:shd w:val="clear" w:color="auto" w:fill="auto"/>
              <w:bidi w:val="0"/>
              <w:spacing w:before="0" w:after="0" w:line="345"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村民委员会的设立、撤销、范围调整，由乡、民族乡、镇的人民政府提出，经村民会议讨论同意，报县级人民政府批准。</w:t>
            </w:r>
          </w:p>
        </w:tc>
        <w:tc>
          <w:tcPr>
            <w:tcW w:w="64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24"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58</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对村民委员会因特殊原因不能按时换届选举的报批</w:t>
            </w:r>
          </w:p>
        </w:tc>
        <w:tc>
          <w:tcPr>
            <w:tcW w:w="9839" w:type="dxa"/>
            <w:tcBorders>
              <w:tl2br w:val="nil"/>
              <w:tr2bl w:val="nil"/>
            </w:tcBorders>
            <w:shd w:val="clear" w:color="auto" w:fill="FFFFFF" w:themeFill="background1"/>
            <w:vAlign w:val="bottom"/>
          </w:tcPr>
          <w:p>
            <w:pPr>
              <w:pStyle w:val="7"/>
              <w:keepNext w:val="0"/>
              <w:keepLines w:val="0"/>
              <w:widowControl w:val="0"/>
              <w:shd w:val="clear" w:color="auto" w:fill="auto"/>
              <w:bidi w:val="0"/>
              <w:spacing w:before="0" w:after="0" w:line="33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【地方性法规】《山西省村民委员会选举办法》（2020年修正）</w:t>
            </w:r>
          </w:p>
          <w:p>
            <w:pPr>
              <w:pStyle w:val="7"/>
              <w:keepNext w:val="0"/>
              <w:keepLines w:val="0"/>
              <w:widowControl w:val="0"/>
              <w:shd w:val="clear" w:color="auto" w:fill="auto"/>
              <w:bidi w:val="0"/>
              <w:spacing w:before="0" w:after="0" w:line="337"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民委员会每届任期五年，届满后应当在三个月内进行换届选举。村民委员会因特殊原因不能按时换届选举的，乡（镇）人民政府应当报县（市、区）人民政府批准，但选举工作最迟应当在上届村民委员会任期届满之日起六个月内完成。</w:t>
            </w:r>
          </w:p>
        </w:tc>
        <w:tc>
          <w:tcPr>
            <w:tcW w:w="64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086" w:type="dxa"/>
        <w:tblInd w:w="0" w:type="dxa"/>
        <w:shd w:val="clear" w:color="auto" w:fill="FFFFFF" w:themeFill="background1"/>
        <w:tblLayout w:type="fixed"/>
        <w:tblCellMar>
          <w:top w:w="0" w:type="dxa"/>
          <w:left w:w="10" w:type="dxa"/>
          <w:bottom w:w="0" w:type="dxa"/>
          <w:right w:w="10" w:type="dxa"/>
        </w:tblCellMar>
      </w:tblPr>
      <w:tblGrid>
        <w:gridCol w:w="594"/>
        <w:gridCol w:w="642"/>
        <w:gridCol w:w="2318"/>
        <w:gridCol w:w="9872"/>
        <w:gridCol w:w="660"/>
      </w:tblGrid>
      <w:tr>
        <w:tblPrEx>
          <w:shd w:val="clear" w:color="auto" w:fill="FFFFFF" w:themeFill="background1"/>
          <w:tblCellMar>
            <w:top w:w="0" w:type="dxa"/>
            <w:left w:w="10" w:type="dxa"/>
            <w:bottom w:w="0" w:type="dxa"/>
            <w:right w:w="10" w:type="dxa"/>
          </w:tblCellMar>
        </w:tblPrEx>
        <w:trPr>
          <w:trHeight w:val="455"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right="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right="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872"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66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96"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872"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6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33"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59</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6"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对申请享受光荣院集中供养、优惠服务的报批</w:t>
            </w:r>
          </w:p>
        </w:tc>
        <w:tc>
          <w:tcPr>
            <w:tcW w:w="98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【部门规章】《光荣院管理办法》（2020年退役军人事务部令第3号）</w:t>
            </w:r>
          </w:p>
          <w:p>
            <w:pPr>
              <w:pStyle w:val="7"/>
              <w:keepNext w:val="0"/>
              <w:keepLines w:val="0"/>
              <w:widowControl w:val="0"/>
              <w:shd w:val="clear" w:color="auto" w:fill="auto"/>
              <w:bidi w:val="0"/>
              <w:spacing w:before="0" w:after="0" w:line="337"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第八条 申请享受光荣院集中供养、优惠服务，应当由本人向户籍地村（社区）退 役军人服务站提出申请，或者由其居民委员会（村民委员会）向乡镇（街道）退役军人 服务站代为提出申请。退役军人服务站应当在10个工作日内将申请材料报光荣院，光荣院初审后及时报其主管部门审核批准。</w:t>
            </w:r>
          </w:p>
        </w:tc>
        <w:tc>
          <w:tcPr>
            <w:tcW w:w="66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884"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60</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1"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对农村集体经济组织或者村民委员会强迫农民以资代劳的责令改正</w:t>
            </w:r>
          </w:p>
        </w:tc>
        <w:tc>
          <w:tcPr>
            <w:tcW w:w="98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【法律】《中华人民共和国农业法》（2012年修订）</w:t>
            </w:r>
          </w:p>
          <w:p>
            <w:pPr>
              <w:pStyle w:val="7"/>
              <w:keepNext w:val="0"/>
              <w:keepLines w:val="0"/>
              <w:widowControl w:val="0"/>
              <w:shd w:val="clear" w:color="auto" w:fill="auto"/>
              <w:bidi w:val="0"/>
              <w:spacing w:before="0" w:after="0" w:line="340"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第七十三条第二款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农村集体经济组织或者村民委员会依照前款规定筹资筹劳的， 不得超过省级以上人民政府规定的上限控制标准，禁止强行以资代劳。</w:t>
            </w:r>
          </w:p>
          <w:p>
            <w:pPr>
              <w:pStyle w:val="7"/>
              <w:keepNext w:val="0"/>
              <w:keepLines w:val="0"/>
              <w:widowControl w:val="0"/>
              <w:shd w:val="clear" w:color="auto" w:fill="auto"/>
              <w:bidi w:val="0"/>
              <w:spacing w:before="0" w:after="0" w:line="340"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第九十五条 违反本法第七十三条第二款规定，强迫农民以资代劳的，由乡（镇） 人民政府责令改正，并退还违法收取的资金。</w:t>
            </w:r>
          </w:p>
        </w:tc>
        <w:tc>
          <w:tcPr>
            <w:tcW w:w="66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331"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对村民自治章程、村规民约以及村民会议或者村民代表会议的决定违反有关规定的处理</w:t>
            </w:r>
          </w:p>
        </w:tc>
        <w:tc>
          <w:tcPr>
            <w:tcW w:w="987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14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【地方性法规】《山西省实施</w:t>
            </w:r>
            <w:r>
              <w:rPr>
                <w:rFonts w:hint="eastAsia" w:ascii="宋体" w:hAnsi="宋体" w:eastAsia="宋体" w:cs="宋体"/>
                <w:color w:val="000000"/>
                <w:spacing w:val="0"/>
                <w:w w:val="100"/>
                <w:position w:val="0"/>
                <w:sz w:val="21"/>
                <w:szCs w:val="21"/>
                <w:lang w:val="zh-CN" w:eastAsia="zh-CN" w:bidi="zh-CN"/>
              </w:rPr>
              <w:t>〈中</w:t>
            </w:r>
            <w:r>
              <w:rPr>
                <w:rFonts w:hint="eastAsia" w:ascii="宋体" w:hAnsi="宋体" w:eastAsia="宋体" w:cs="宋体"/>
                <w:color w:val="000000"/>
                <w:spacing w:val="0"/>
                <w:w w:val="100"/>
                <w:position w:val="0"/>
                <w:sz w:val="21"/>
                <w:szCs w:val="21"/>
              </w:rPr>
              <w:t>华人民共和国村民委员会组</w:t>
            </w:r>
            <w:r>
              <w:rPr>
                <w:rFonts w:hint="eastAsia" w:ascii="宋体" w:hAnsi="宋体" w:eastAsia="宋体" w:cs="宋体"/>
                <w:color w:val="000000"/>
                <w:spacing w:val="0"/>
                <w:w w:val="100"/>
                <w:position w:val="0"/>
                <w:sz w:val="21"/>
                <w:szCs w:val="21"/>
                <w:lang w:val="zh-CN" w:eastAsia="zh-CN" w:bidi="zh-CN"/>
              </w:rPr>
              <w:t>织法〉</w:t>
            </w:r>
            <w:r>
              <w:rPr>
                <w:rFonts w:hint="eastAsia" w:ascii="宋体" w:hAnsi="宋体" w:eastAsia="宋体" w:cs="宋体"/>
                <w:color w:val="000000"/>
                <w:spacing w:val="0"/>
                <w:w w:val="100"/>
                <w:position w:val="0"/>
                <w:sz w:val="21"/>
                <w:szCs w:val="21"/>
              </w:rPr>
              <w:t>办法》（2018年修订）</w:t>
            </w:r>
          </w:p>
          <w:p>
            <w:pPr>
              <w:pStyle w:val="7"/>
              <w:keepNext w:val="0"/>
              <w:keepLines w:val="0"/>
              <w:widowControl w:val="0"/>
              <w:shd w:val="clear" w:color="auto" w:fill="auto"/>
              <w:bidi w:val="0"/>
              <w:spacing w:before="0" w:after="0" w:line="33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第十八条第二款 村民自治章程、村规民约以及村民会议或者村民代表会议的决定不得与宪法、法律、法规和国家的政策相抵触，不得有侵犯村民的人身权利、民主权利和合法财产权利的内容。</w:t>
            </w:r>
          </w:p>
          <w:p>
            <w:pPr>
              <w:pStyle w:val="7"/>
              <w:keepNext w:val="0"/>
              <w:keepLines w:val="0"/>
              <w:widowControl w:val="0"/>
              <w:shd w:val="clear" w:color="auto" w:fill="auto"/>
              <w:bidi w:val="0"/>
              <w:spacing w:before="0" w:after="0" w:line="335"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第十八条第三款 村民自治章程、村规民约以及村民会议或者村民代表会议的决定 违反前款规定的，由乡（镇）人民政府责令改正。</w:t>
            </w:r>
          </w:p>
          <w:p>
            <w:pPr>
              <w:pStyle w:val="7"/>
              <w:keepNext w:val="0"/>
              <w:keepLines w:val="0"/>
              <w:widowControl w:val="0"/>
              <w:shd w:val="clear" w:color="auto" w:fill="auto"/>
              <w:bidi w:val="0"/>
              <w:spacing w:before="0" w:after="0" w:line="335"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第三十八条 本办法中关于乡（镇）人民政府的职责的规定适用于辖区内设村的街 道办事处。</w:t>
            </w:r>
          </w:p>
        </w:tc>
        <w:tc>
          <w:tcPr>
            <w:tcW w:w="66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729"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62</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3"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对村民委员会或者村民委员会成员作出的决定侵害村民合法权益不依照法律、法规的规定履行法定义务的处理</w:t>
            </w:r>
          </w:p>
        </w:tc>
        <w:tc>
          <w:tcPr>
            <w:tcW w:w="9872"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【法律】《中华人民共和国村民委员会组织法》（2018年修正）</w:t>
            </w:r>
          </w:p>
          <w:p>
            <w:pPr>
              <w:pStyle w:val="7"/>
              <w:keepNext w:val="0"/>
              <w:keepLines w:val="0"/>
              <w:widowControl w:val="0"/>
              <w:shd w:val="clear" w:color="auto" w:fill="auto"/>
              <w:bidi w:val="0"/>
              <w:spacing w:before="0" w:after="0" w:line="337"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第三十六条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民委员会或者村民委员会成员作出的决定侵害村民合法权益的，受侵害的村民可以申请人民法院予以撤销，责任人依法承担法律责任。村民委员会不依照法律、法规的规定履行法定义务的，由乡、民族乡、镇的人民政府责令改正。</w:t>
            </w:r>
          </w:p>
        </w:tc>
        <w:tc>
          <w:tcPr>
            <w:tcW w:w="66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16" w:type="dxa"/>
        <w:tblInd w:w="0" w:type="dxa"/>
        <w:shd w:val="clear" w:color="auto" w:fill="FFFFFF" w:themeFill="background1"/>
        <w:tblLayout w:type="fixed"/>
        <w:tblCellMar>
          <w:top w:w="0" w:type="dxa"/>
          <w:left w:w="10" w:type="dxa"/>
          <w:bottom w:w="0" w:type="dxa"/>
          <w:right w:w="10" w:type="dxa"/>
        </w:tblCellMar>
      </w:tblPr>
      <w:tblGrid>
        <w:gridCol w:w="616"/>
        <w:gridCol w:w="678"/>
        <w:gridCol w:w="2440"/>
        <w:gridCol w:w="9692"/>
        <w:gridCol w:w="690"/>
      </w:tblGrid>
      <w:tr>
        <w:tblPrEx>
          <w:shd w:val="clear" w:color="auto" w:fill="FFFFFF" w:themeFill="background1"/>
          <w:tblCellMar>
            <w:top w:w="0" w:type="dxa"/>
            <w:left w:w="10" w:type="dxa"/>
            <w:bottom w:w="0" w:type="dxa"/>
            <w:right w:w="10" w:type="dxa"/>
          </w:tblCellMar>
        </w:tblPrEx>
        <w:trPr>
          <w:trHeight w:val="407"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100" w:line="240" w:lineRule="auto"/>
              <w:ind w:left="0" w:right="0" w:firstLine="160"/>
              <w:jc w:val="both"/>
              <w:rPr>
                <w:rFonts w:hint="eastAsia" w:ascii="宋体" w:hAnsi="宋体" w:eastAsia="宋体" w:cs="宋体"/>
                <w:color w:val="000000"/>
                <w:spacing w:val="0"/>
                <w:w w:val="100"/>
                <w:position w:val="0"/>
                <w:sz w:val="21"/>
                <w:szCs w:val="21"/>
                <w:u w:val="none"/>
                <w:lang w:eastAsia="zh-CN"/>
              </w:rPr>
            </w:pPr>
            <w:r>
              <w:rPr>
                <w:rFonts w:hint="eastAsia" w:ascii="宋体" w:hAnsi="宋体" w:eastAsia="宋体" w:cs="宋体"/>
                <w:color w:val="000000"/>
                <w:spacing w:val="0"/>
                <w:w w:val="100"/>
                <w:position w:val="0"/>
                <w:sz w:val="21"/>
                <w:szCs w:val="21"/>
                <w:u w:val="none"/>
                <w:lang w:eastAsia="zh-CN"/>
              </w:rPr>
              <w:t>序</w:t>
            </w:r>
          </w:p>
          <w:p>
            <w:pPr>
              <w:pStyle w:val="7"/>
              <w:keepNext w:val="0"/>
              <w:keepLines w:val="0"/>
              <w:widowControl w:val="0"/>
              <w:shd w:val="clear" w:color="auto" w:fill="auto"/>
              <w:bidi w:val="0"/>
              <w:spacing w:before="0" w:after="100" w:line="240" w:lineRule="auto"/>
              <w:ind w:left="0" w:right="0" w:firstLine="1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lang w:eastAsia="zh-CN"/>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职权</w:t>
            </w:r>
          </w:p>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职权名称</w:t>
            </w:r>
          </w:p>
        </w:tc>
        <w:tc>
          <w:tcPr>
            <w:tcW w:w="9692" w:type="dxa"/>
            <w:vMerge w:val="restart"/>
            <w:tcBorders>
              <w:top w:val="single" w:color="auto" w:sz="4" w:space="0"/>
              <w:left w:val="single" w:color="auto" w:sz="4" w:space="0"/>
            </w:tcBorders>
            <w:shd w:val="clear" w:color="auto" w:fill="FFFFFF" w:themeFill="background1"/>
            <w:vAlign w:val="center"/>
          </w:tcPr>
          <w:p>
            <w:pPr>
              <w:widowControl w:val="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职权依据</w:t>
            </w:r>
          </w:p>
        </w:tc>
        <w:tc>
          <w:tcPr>
            <w:tcW w:w="69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备</w:t>
            </w:r>
            <w:r>
              <w:rPr>
                <w:rFonts w:hint="eastAsia" w:ascii="宋体" w:hAnsi="宋体" w:eastAsia="宋体" w:cs="宋体"/>
                <w:color w:val="000000"/>
                <w:spacing w:val="0"/>
                <w:w w:val="100"/>
                <w:position w:val="0"/>
                <w:sz w:val="21"/>
                <w:szCs w:val="21"/>
              </w:rPr>
              <w:t>注</w:t>
            </w:r>
          </w:p>
        </w:tc>
      </w:tr>
      <w:tr>
        <w:tblPrEx>
          <w:shd w:val="clear" w:color="auto" w:fill="FFFFFF" w:themeFill="background1"/>
          <w:tblCellMar>
            <w:top w:w="0" w:type="dxa"/>
            <w:left w:w="10" w:type="dxa"/>
            <w:bottom w:w="0" w:type="dxa"/>
            <w:right w:w="10" w:type="dxa"/>
          </w:tblCellMar>
        </w:tblPrEx>
        <w:trPr>
          <w:trHeight w:val="407"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692" w:type="dxa"/>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tcW w:w="69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62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bidi="en-US"/>
              </w:rPr>
              <w:t>63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其他 行政 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3"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对业主大会、业主委员会作出的决定违反法律、法规的处理</w:t>
            </w:r>
          </w:p>
        </w:tc>
        <w:tc>
          <w:tcPr>
            <w:tcW w:w="9692"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7" w:lineRule="exact"/>
              <w:ind w:left="0" w:right="0" w:firstLine="16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【行政法规】《物业管理条例》（2018年修订）</w:t>
            </w:r>
          </w:p>
          <w:p>
            <w:pPr>
              <w:pStyle w:val="7"/>
              <w:keepNext w:val="0"/>
              <w:keepLines w:val="0"/>
              <w:widowControl w:val="0"/>
              <w:shd w:val="clear" w:color="auto" w:fill="auto"/>
              <w:bidi w:val="0"/>
              <w:spacing w:before="0" w:after="0" w:line="347" w:lineRule="exact"/>
              <w:ind w:left="0" w:right="0" w:firstLine="5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第十九条第二款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业主大会、业主委员会作出的决定违反法律、法规的，物业所在地的区、县人民政府房地产行政主管部门或者街道办事处、乡镇人民政府，应当责令限期改正或者撤销其决定，并通告全体业主。</w:t>
            </w:r>
          </w:p>
        </w:tc>
        <w:tc>
          <w:tcPr>
            <w:tcW w:w="69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5655"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bidi="en-US"/>
              </w:rPr>
              <w:t>64</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其他</w:t>
            </w:r>
          </w:p>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对村民委员会选举相关违法行为的处理</w:t>
            </w:r>
          </w:p>
        </w:tc>
        <w:tc>
          <w:tcPr>
            <w:tcW w:w="9692"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right="0" w:firstLine="16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【地方性法规】《山西省村民委员会选举办法》（2020年修正）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right="0" w:firstLine="5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有下列行为之一的，村民有权向县（市、区）人民代表大会常务委员会、人民政府及其有关部门举报：（一）拖延选举时间的；（二）违反选举程序的；（三）擅自调整、变更村民委员会成员候选人，或者指定、委派、撤换村民委员会成员或者停止其工作的；</w:t>
            </w:r>
            <w:r>
              <w:rPr>
                <w:rFonts w:hint="eastAsia" w:ascii="宋体" w:hAnsi="宋体" w:eastAsia="宋体" w:cs="宋体"/>
                <w:color w:val="000000"/>
                <w:spacing w:val="0"/>
                <w:w w:val="100"/>
                <w:position w:val="0"/>
                <w:sz w:val="21"/>
                <w:szCs w:val="21"/>
                <w:lang w:val="zh-CN" w:eastAsia="zh-CN" w:bidi="zh-CN"/>
              </w:rPr>
              <w:t>（四）</w:t>
            </w:r>
            <w:r>
              <w:rPr>
                <w:rFonts w:hint="eastAsia" w:ascii="宋体" w:hAnsi="宋体" w:eastAsia="宋体" w:cs="宋体"/>
                <w:color w:val="000000"/>
                <w:spacing w:val="0"/>
                <w:w w:val="100"/>
                <w:position w:val="0"/>
                <w:sz w:val="21"/>
                <w:szCs w:val="21"/>
              </w:rPr>
              <w:t>用暴力、威胁、欺骗、伪造选票、毁坏选票或者票箱等不正当手段妨害村民行使选举权和被选举权的；（五）对检举村民委员会选举中的违法行为或者对村民委员会成员提岀罢免要求的村民进行打击报复的；（六）伪造选举文件或者谎报、瞒报选举结果的；（七）村民委员会换届后拖延或者拒绝移交的；</w:t>
            </w:r>
            <w:r>
              <w:rPr>
                <w:rFonts w:hint="eastAsia" w:ascii="宋体" w:hAnsi="宋体" w:eastAsia="宋体" w:cs="宋体"/>
                <w:color w:val="000000"/>
                <w:spacing w:val="0"/>
                <w:w w:val="100"/>
                <w:position w:val="0"/>
                <w:sz w:val="21"/>
                <w:szCs w:val="21"/>
                <w:lang w:val="en-US" w:eastAsia="en-US" w:bidi="en-US"/>
              </w:rPr>
              <w:t>（</w:t>
            </w:r>
            <w:r>
              <w:rPr>
                <w:rFonts w:hint="eastAsia" w:ascii="宋体" w:hAnsi="宋体" w:eastAsia="宋体" w:cs="宋体"/>
                <w:color w:val="000000"/>
                <w:spacing w:val="0"/>
                <w:w w:val="100"/>
                <w:position w:val="0"/>
                <w:sz w:val="21"/>
                <w:szCs w:val="21"/>
                <w:lang w:val="en-US" w:eastAsia="zh-CN" w:bidi="en-US"/>
              </w:rPr>
              <w:t>八</w:t>
            </w:r>
            <w:r>
              <w:rPr>
                <w:rFonts w:hint="eastAsia" w:ascii="宋体" w:hAnsi="宋体" w:eastAsia="宋体" w:cs="宋体"/>
                <w:color w:val="000000"/>
                <w:spacing w:val="0"/>
                <w:w w:val="100"/>
                <w:position w:val="0"/>
                <w:sz w:val="21"/>
                <w:szCs w:val="21"/>
                <w:lang w:val="en-US" w:eastAsia="en-US" w:bidi="en-US"/>
              </w:rPr>
              <w:t>）</w:t>
            </w:r>
            <w:r>
              <w:rPr>
                <w:rFonts w:hint="eastAsia" w:ascii="宋体" w:hAnsi="宋体" w:eastAsia="宋体" w:cs="宋体"/>
                <w:color w:val="000000"/>
                <w:spacing w:val="0"/>
                <w:w w:val="100"/>
                <w:position w:val="0"/>
                <w:sz w:val="21"/>
                <w:szCs w:val="21"/>
              </w:rPr>
              <w:t>干扰村民委员会选举工作正常进行的其他行为。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right="0" w:firstLine="5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第五十六条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有第五十五条第一项规定行为的，由上一级人民政府责令有关县（市、区）、乡（镇）人民政府限期组织换届选举，并视情节轻重追究主要负责人的行政责任。 有第五十五条第二项规定行为的，由乡（镇）人民政府或者县（市、区）人民政府民政部门调查处理。有第五十五条第三项规定行为的，由行为人所在单位或者上级机关予以纠正，并追究行为人的行政责任。有第五十五条第四、五、六、八项规定行为的，由县级村民委员会换届选举工作领导组组织有关部门调查核实，视情节轻重进行处理。有第五十五条第七项规定的无故拖延移交行为的，由乡（镇）人民政府批评教育，并督促移交。拒不移交超过规定期限二十日的，由县（市、区）村民委员会换届选举工作领导组责成有关部门处理。</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20" w:lineRule="exact"/>
              <w:ind w:left="0" w:right="0" w:firstLine="5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第五十八条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以暴力、威胁、欺骗、贿赂、伪造选票、虚报选举票数等不正当手段当选村民委员会成员的，由乡（镇）或者县级人民政府宣布其当选无效，同时取消其在本届再次竞选的资格。</w:t>
            </w:r>
          </w:p>
        </w:tc>
        <w:tc>
          <w:tcPr>
            <w:tcW w:w="69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31" w:type="dxa"/>
        <w:tblInd w:w="0" w:type="dxa"/>
        <w:shd w:val="clear" w:color="auto" w:fill="FFFFFF" w:themeFill="background1"/>
        <w:tblLayout w:type="fixed"/>
        <w:tblCellMar>
          <w:top w:w="0" w:type="dxa"/>
          <w:left w:w="10" w:type="dxa"/>
          <w:bottom w:w="0" w:type="dxa"/>
          <w:right w:w="10" w:type="dxa"/>
        </w:tblCellMar>
      </w:tblPr>
      <w:tblGrid>
        <w:gridCol w:w="602"/>
        <w:gridCol w:w="650"/>
        <w:gridCol w:w="2370"/>
        <w:gridCol w:w="9819"/>
        <w:gridCol w:w="690"/>
      </w:tblGrid>
      <w:tr>
        <w:tblPrEx>
          <w:shd w:val="clear" w:color="auto" w:fill="FFFFFF" w:themeFill="background1"/>
          <w:tblCellMar>
            <w:top w:w="0" w:type="dxa"/>
            <w:left w:w="10" w:type="dxa"/>
            <w:bottom w:w="0" w:type="dxa"/>
            <w:right w:w="10" w:type="dxa"/>
          </w:tblCellMar>
        </w:tblPrEx>
        <w:trPr>
          <w:trHeight w:val="441"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819"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r>
              <w:rPr>
                <w:rFonts w:hint="eastAsia" w:ascii="宋体" w:hAnsi="宋体" w:eastAsia="宋体" w:cs="宋体"/>
                <w:color w:val="000000"/>
                <w:spacing w:val="0"/>
                <w:w w:val="100"/>
                <w:position w:val="0"/>
                <w:sz w:val="21"/>
                <w:szCs w:val="21"/>
                <w:lang w:val="zh-CN" w:eastAsia="zh-CN" w:bidi="zh-CN"/>
              </w:rPr>
              <w:t>依据</w:t>
            </w:r>
          </w:p>
        </w:tc>
        <w:tc>
          <w:tcPr>
            <w:tcW w:w="69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03"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819"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69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237"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65</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对为农村五保供养对象提供的供养服务不符合要求的处理</w:t>
            </w:r>
          </w:p>
        </w:tc>
        <w:tc>
          <w:tcPr>
            <w:tcW w:w="9819" w:type="dxa"/>
            <w:tcBorders>
              <w:top w:val="single" w:color="auto" w:sz="4" w:space="0"/>
              <w:left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【行政法规】《农村五保供养工作条例》（2006年国务院令第456号）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第二十四条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违反本条例规定，村民委员会或者农村五保供养服务机构对农村五保供养对象提供的供养服务不符合要求的，由乡、民族乡、镇人民政府责令限期改正</w:t>
            </w:r>
            <w:r>
              <w:rPr>
                <w:rFonts w:hint="eastAsia" w:ascii="宋体" w:hAnsi="宋体" w:eastAsia="宋体"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rPr>
              <w:t>逾期不改正的，乡、民族乡、镇人民政府有权终止供养服务协议；造成损失的，依法承担赔偿责任。</w:t>
            </w:r>
          </w:p>
        </w:tc>
        <w:tc>
          <w:tcPr>
            <w:tcW w:w="69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86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66</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对违法违规露天焚烧秸秆行为的处理</w:t>
            </w:r>
          </w:p>
        </w:tc>
        <w:tc>
          <w:tcPr>
            <w:tcW w:w="9819" w:type="dxa"/>
            <w:tcBorders>
              <w:top w:val="single" w:color="auto" w:sz="4" w:space="0"/>
              <w:left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【法律】《中华人民共和国固体废物污染环境防治法》（2020年修订）</w:t>
            </w:r>
          </w:p>
          <w:p>
            <w:pPr>
              <w:pStyle w:val="7"/>
              <w:keepNext w:val="0"/>
              <w:keepLines w:val="0"/>
              <w:pageBreakBefore w:val="0"/>
              <w:widowControl w:val="0"/>
              <w:shd w:val="clear" w:color="auto" w:fill="auto"/>
              <w:tabs>
                <w:tab w:val="left" w:pos="7410"/>
              </w:tabs>
              <w:kinsoku/>
              <w:wordWrap/>
              <w:overflowPunct/>
              <w:topLinePunct w:val="0"/>
              <w:autoSpaceDE/>
              <w:autoSpaceDN/>
              <w:bidi w:val="0"/>
              <w:adjustRightInd/>
              <w:snapToGrid/>
              <w:spacing w:before="0" w:after="260" w:line="24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第六十五条第三款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禁止在人口集中地区、机场周围、交通干线附近以及当地人民政府划定的其他区域露天焚烧秸秆。</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【地方性法规】《山西省人民代表大会常务委员会关于促进农作物秸秆综合利用和禁止露天焚烧的决定》（2018年9月施行）</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二、各级人民政府是秸秆综合利用和禁止露天焚烧的责任主体，负责本行政区域秸秆综合利用和禁止露天焚烧工作。</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六、各级人民政府应当建立健全区域联动、乡镇为主、村组落实的防控机制，实施网格化监管，充分利用科学监测手段，实现对露天焚烧秸秆全方位、全天候监控，确保禁止露天焚烧秸秆任务细化到田、责任到人，并建立健全火情处置机制。</w:t>
            </w:r>
          </w:p>
        </w:tc>
        <w:tc>
          <w:tcPr>
            <w:tcW w:w="69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3881"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67</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对损坏、污染旅游公路和严重影响旅游公路完好、安全和畅通的行为的处理</w:t>
            </w:r>
          </w:p>
        </w:tc>
        <w:tc>
          <w:tcPr>
            <w:tcW w:w="9819"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【政府规章】《山西省旅游公路管理办法》（2020年省政府令第280号）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6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在旅游公路及其用地范围内禁止下列行为：</w:t>
            </w:r>
          </w:p>
          <w:p>
            <w:pPr>
              <w:pStyle w:val="7"/>
              <w:keepNext w:val="0"/>
              <w:keepLines w:val="0"/>
              <w:pageBreakBefore w:val="0"/>
              <w:widowControl w:val="0"/>
              <w:shd w:val="clear" w:color="auto" w:fill="auto"/>
              <w:tabs>
                <w:tab w:val="left" w:pos="1231"/>
              </w:tabs>
              <w:kinsoku/>
              <w:wordWrap/>
              <w:overflowPunct/>
              <w:topLinePunct w:val="0"/>
              <w:autoSpaceDE/>
              <w:autoSpaceDN/>
              <w:bidi w:val="0"/>
              <w:adjustRightInd/>
              <w:snapToGrid/>
              <w:spacing w:before="0" w:after="0" w:line="240" w:lineRule="exact"/>
              <w:ind w:left="0" w:right="0" w:firstLine="6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（一）非法设卡、收费；</w:t>
            </w:r>
          </w:p>
          <w:p>
            <w:pPr>
              <w:pStyle w:val="7"/>
              <w:keepNext w:val="0"/>
              <w:keepLines w:val="0"/>
              <w:pageBreakBefore w:val="0"/>
              <w:widowControl w:val="0"/>
              <w:shd w:val="clear" w:color="auto" w:fill="auto"/>
              <w:tabs>
                <w:tab w:val="left" w:pos="1182"/>
              </w:tabs>
              <w:kinsoku/>
              <w:wordWrap/>
              <w:overflowPunct/>
              <w:topLinePunct w:val="0"/>
              <w:autoSpaceDE/>
              <w:autoSpaceDN/>
              <w:bidi w:val="0"/>
              <w:adjustRightInd/>
              <w:snapToGrid/>
              <w:spacing w:before="0" w:after="0" w:line="240" w:lineRule="exact"/>
              <w:ind w:left="0" w:right="0" w:firstLine="6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（二）摆摊设点、堆放物品、设置障碍、挖沟引水、放养牲畜、釆石取土、釆空作业、焚烧物品.</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lang w:eastAsia="zh-CN"/>
              </w:rPr>
              <w:t>三</w:t>
            </w:r>
            <w:r>
              <w:rPr>
                <w:rFonts w:hint="eastAsia" w:ascii="宋体" w:hAnsi="宋体" w:eastAsia="宋体" w:cs="宋体"/>
                <w:color w:val="000000"/>
                <w:spacing w:val="0"/>
                <w:w w:val="100"/>
                <w:position w:val="0"/>
                <w:sz w:val="21"/>
                <w:szCs w:val="21"/>
              </w:rPr>
              <w:t>）打</w:t>
            </w:r>
            <w:r>
              <w:rPr>
                <w:rFonts w:hint="eastAsia" w:ascii="宋体" w:hAnsi="宋体" w:eastAsia="宋体" w:cs="宋体"/>
                <w:color w:val="000000"/>
                <w:spacing w:val="0"/>
                <w:w w:val="100"/>
                <w:position w:val="0"/>
                <w:sz w:val="21"/>
                <w:szCs w:val="21"/>
                <w:lang w:eastAsia="zh-CN"/>
              </w:rPr>
              <w:t>谷</w:t>
            </w:r>
            <w:r>
              <w:rPr>
                <w:rFonts w:hint="eastAsia" w:ascii="宋体" w:hAnsi="宋体" w:eastAsia="宋体" w:cs="宋体"/>
                <w:color w:val="000000"/>
                <w:spacing w:val="0"/>
                <w:w w:val="100"/>
                <w:position w:val="0"/>
                <w:sz w:val="21"/>
                <w:szCs w:val="21"/>
              </w:rPr>
              <w:t>晒场、漫路灌溉、作业种植、焚烧秸秆、堆粪</w:t>
            </w:r>
            <w:r>
              <w:rPr>
                <w:rFonts w:hint="eastAsia" w:ascii="宋体" w:hAnsi="宋体" w:eastAsia="宋体" w:cs="宋体"/>
                <w:color w:val="000000"/>
                <w:spacing w:val="0"/>
                <w:w w:val="100"/>
                <w:position w:val="0"/>
                <w:sz w:val="21"/>
                <w:szCs w:val="21"/>
                <w:lang w:eastAsia="zh-CN"/>
              </w:rPr>
              <w:t>沤</w:t>
            </w:r>
            <w:r>
              <w:rPr>
                <w:rFonts w:hint="eastAsia" w:ascii="宋体" w:hAnsi="宋体" w:eastAsia="宋体" w:cs="宋体"/>
                <w:color w:val="000000"/>
                <w:spacing w:val="0"/>
                <w:w w:val="100"/>
                <w:position w:val="0"/>
                <w:sz w:val="21"/>
                <w:szCs w:val="21"/>
              </w:rPr>
              <w:t>肥等农事活动；</w:t>
            </w:r>
          </w:p>
          <w:p>
            <w:pPr>
              <w:pStyle w:val="7"/>
              <w:keepNext w:val="0"/>
              <w:keepLines w:val="0"/>
              <w:pageBreakBefore w:val="0"/>
              <w:widowControl w:val="0"/>
              <w:shd w:val="clear" w:color="auto" w:fill="auto"/>
              <w:tabs>
                <w:tab w:val="left" w:pos="1206"/>
              </w:tabs>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（四）撒漏污物、倾倒垃圾、利用公路边沟排放污物；</w:t>
            </w:r>
          </w:p>
          <w:p>
            <w:pPr>
              <w:pStyle w:val="7"/>
              <w:keepNext w:val="0"/>
              <w:keepLines w:val="0"/>
              <w:pageBreakBefore w:val="0"/>
              <w:widowControl w:val="0"/>
              <w:shd w:val="clear" w:color="auto" w:fill="auto"/>
              <w:tabs>
                <w:tab w:val="left" w:pos="1216"/>
              </w:tabs>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（五）在公路桥梁桥孔、通道内堆放易燃易爆物品、明火作业、搭建各类设施；</w:t>
            </w:r>
          </w:p>
          <w:p>
            <w:pPr>
              <w:pStyle w:val="7"/>
              <w:keepNext w:val="0"/>
              <w:keepLines w:val="0"/>
              <w:pageBreakBefore w:val="0"/>
              <w:widowControl w:val="0"/>
              <w:shd w:val="clear" w:color="auto" w:fill="auto"/>
              <w:tabs>
                <w:tab w:val="left" w:pos="1211"/>
              </w:tabs>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（六）铁轮车、履带车和其他可能损害公路路面的机具行驶；</w:t>
            </w:r>
          </w:p>
          <w:p>
            <w:pPr>
              <w:pStyle w:val="7"/>
              <w:keepNext w:val="0"/>
              <w:keepLines w:val="0"/>
              <w:pageBreakBefore w:val="0"/>
              <w:widowControl w:val="0"/>
              <w:shd w:val="clear" w:color="auto" w:fill="auto"/>
              <w:tabs>
                <w:tab w:val="left" w:pos="1206"/>
              </w:tabs>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（七）损坏、涂改、擅自移动附属设施；</w:t>
            </w:r>
          </w:p>
          <w:p>
            <w:pPr>
              <w:pStyle w:val="7"/>
              <w:keepNext w:val="0"/>
              <w:keepLines w:val="0"/>
              <w:pageBreakBefore w:val="0"/>
              <w:widowControl w:val="0"/>
              <w:shd w:val="clear" w:color="auto" w:fill="auto"/>
              <w:tabs>
                <w:tab w:val="left" w:pos="1211"/>
              </w:tabs>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（八）车辆在运输货物着地的情况下行驶；</w:t>
            </w:r>
          </w:p>
          <w:p>
            <w:pPr>
              <w:pStyle w:val="7"/>
              <w:keepNext w:val="0"/>
              <w:keepLines w:val="0"/>
              <w:pageBreakBefore w:val="0"/>
              <w:widowControl w:val="0"/>
              <w:shd w:val="clear" w:color="auto" w:fill="auto"/>
              <w:tabs>
                <w:tab w:val="left" w:pos="1206"/>
              </w:tabs>
              <w:kinsoku/>
              <w:wordWrap/>
              <w:overflowPunct/>
              <w:topLinePunct w:val="0"/>
              <w:autoSpaceDE/>
              <w:autoSpaceDN/>
              <w:bidi w:val="0"/>
              <w:adjustRightInd/>
              <w:snapToGrid/>
              <w:spacing w:before="0" w:after="0" w:line="240" w:lineRule="exact"/>
              <w:ind w:left="0" w:right="0" w:firstLine="6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（九）其他损坏、污染旅游公路和严重影响旅游公路完好、安全和畅通的行为。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农业机械因作业需要在旅游公路上短距离行驶的，可以不受前款第六项限制，但是应当釆取安全保护措施。对公路造成损坏的，应当按照损坏程度给予补偿。</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在属于旅游公路的村道上违反本办法第十九条规定的，由乡（镇）人民政府按照有关法律、法规执行。</w:t>
            </w:r>
          </w:p>
        </w:tc>
        <w:tc>
          <w:tcPr>
            <w:tcW w:w="69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607"/>
        <w:gridCol w:w="651"/>
        <w:gridCol w:w="2400"/>
        <w:gridCol w:w="9768"/>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03" w:hRule="exact"/>
        </w:trPr>
        <w:tc>
          <w:tcPr>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lang w:eastAsia="zh-CN"/>
              </w:rPr>
            </w:pPr>
            <w:r>
              <w:rPr>
                <w:rFonts w:hint="eastAsia" w:ascii="宋体" w:hAnsi="宋体" w:eastAsia="宋体" w:cs="宋体"/>
                <w:color w:val="000000"/>
                <w:spacing w:val="0"/>
                <w:w w:val="100"/>
                <w:position w:val="0"/>
                <w:sz w:val="21"/>
                <w:szCs w:val="21"/>
                <w:u w:val="none"/>
                <w:lang w:eastAsia="zh-CN"/>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号</w:t>
            </w:r>
          </w:p>
        </w:tc>
        <w:tc>
          <w:tcPr>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职权名称</w:t>
            </w:r>
          </w:p>
        </w:tc>
        <w:tc>
          <w:tcPr>
            <w:tcW w:w="9768" w:type="dxa"/>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职权</w:t>
            </w:r>
            <w:r>
              <w:rPr>
                <w:rFonts w:hint="eastAsia" w:ascii="宋体" w:hAnsi="宋体" w:eastAsia="宋体" w:cs="宋体"/>
                <w:color w:val="000000"/>
                <w:spacing w:val="0"/>
                <w:w w:val="100"/>
                <w:position w:val="0"/>
                <w:sz w:val="21"/>
                <w:szCs w:val="21"/>
                <w:lang w:val="zh-CN" w:eastAsia="zh-CN" w:bidi="zh-CN"/>
              </w:rPr>
              <w:t>依据</w:t>
            </w:r>
          </w:p>
        </w:tc>
        <w:tc>
          <w:tcPr>
            <w:tcW w:w="705" w:type="dxa"/>
            <w:vMerge w:val="restart"/>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386" w:hRule="exact"/>
        </w:trPr>
        <w:tc>
          <w:tcPr>
            <w:vMerge w:val="continue"/>
            <w:tcBorders>
              <w:tl2br w:val="nil"/>
              <w:tr2bl w:val="nil"/>
            </w:tcBorders>
            <w:shd w:val="clear" w:color="auto" w:fill="FFFFFF" w:themeFill="background1"/>
            <w:vAlign w:val="bottom"/>
          </w:tcPr>
          <w:p>
            <w:pPr>
              <w:rPr>
                <w:rFonts w:hint="eastAsia" w:ascii="宋体" w:hAnsi="宋体" w:eastAsia="宋体" w:cs="宋体"/>
                <w:sz w:val="21"/>
                <w:szCs w:val="21"/>
              </w:rPr>
            </w:pPr>
          </w:p>
        </w:tc>
        <w:tc>
          <w:tcPr>
            <w:vMerge w:val="continue"/>
            <w:tcBorders>
              <w:tl2br w:val="nil"/>
              <w:tr2bl w:val="nil"/>
            </w:tcBorders>
            <w:shd w:val="clear" w:color="auto" w:fill="FFFFFF" w:themeFill="background1"/>
            <w:vAlign w:val="bottom"/>
          </w:tcPr>
          <w:p>
            <w:pPr>
              <w:rPr>
                <w:rFonts w:hint="eastAsia" w:ascii="宋体" w:hAnsi="宋体" w:eastAsia="宋体" w:cs="宋体"/>
                <w:sz w:val="21"/>
                <w:szCs w:val="21"/>
              </w:rPr>
            </w:pPr>
          </w:p>
        </w:tc>
        <w:tc>
          <w:tcPr>
            <w:vMerge w:val="continue"/>
            <w:tcBorders>
              <w:tl2br w:val="nil"/>
              <w:tr2bl w:val="nil"/>
            </w:tcBorders>
            <w:shd w:val="clear" w:color="auto" w:fill="FFFFFF" w:themeFill="background1"/>
            <w:vAlign w:val="center"/>
          </w:tcPr>
          <w:p>
            <w:pPr>
              <w:rPr>
                <w:rFonts w:hint="eastAsia" w:ascii="宋体" w:hAnsi="宋体" w:eastAsia="宋体" w:cs="宋体"/>
                <w:sz w:val="21"/>
                <w:szCs w:val="21"/>
              </w:rPr>
            </w:pPr>
          </w:p>
        </w:tc>
        <w:tc>
          <w:tcPr>
            <w:tcW w:w="9768" w:type="dxa"/>
            <w:vMerge w:val="continue"/>
            <w:tcBorders>
              <w:tl2br w:val="nil"/>
              <w:tr2bl w:val="nil"/>
            </w:tcBorders>
            <w:shd w:val="clear" w:color="auto" w:fill="FFFFFF" w:themeFill="background1"/>
            <w:vAlign w:val="top"/>
          </w:tcPr>
          <w:p>
            <w:pPr>
              <w:rPr>
                <w:rFonts w:hint="eastAsia" w:ascii="宋体" w:hAnsi="宋体" w:eastAsia="宋体" w:cs="宋体"/>
                <w:sz w:val="21"/>
                <w:szCs w:val="21"/>
              </w:rPr>
            </w:pPr>
          </w:p>
        </w:tc>
        <w:tc>
          <w:tcPr>
            <w:tcW w:w="705" w:type="dxa"/>
            <w:vMerge w:val="continue"/>
            <w:tcBorders>
              <w:tl2br w:val="nil"/>
              <w:tr2bl w:val="nil"/>
            </w:tcBorders>
            <w:shd w:val="clear" w:color="auto" w:fill="FFFFFF" w:themeFill="background1"/>
            <w:vAlign w:val="center"/>
          </w:tcPr>
          <w:p>
            <w:pP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679"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18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68</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对危害文物保护单位安全、破坏文物保护单位历史风貌的建筑物、构筑物的处理</w:t>
            </w:r>
          </w:p>
        </w:tc>
        <w:tc>
          <w:tcPr>
            <w:tcW w:w="9768" w:type="dxa"/>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【法律】《中华人民共和国文物保护法》（2017年修正）</w:t>
            </w:r>
          </w:p>
          <w:p>
            <w:pPr>
              <w:pStyle w:val="7"/>
              <w:keepNext w:val="0"/>
              <w:keepLines w:val="0"/>
              <w:widowControl w:val="0"/>
              <w:shd w:val="clear" w:color="auto" w:fill="auto"/>
              <w:bidi w:val="0"/>
              <w:spacing w:before="0" w:after="0" w:line="342"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第二十六条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使用不可移动文物，必须遵守不改变文物原状的原则，负责保护建筑物及其附属文物的安全，不得损毁、改建、添建或者拆除不可移动文物。对危害文物保护单位安全、破坏文物保护单位历史风貌的建筑物、构筑物，当地人民政府应当及时调查处理，必要时，对该建筑物、构筑物予以拆迁。</w:t>
            </w:r>
          </w:p>
        </w:tc>
        <w:tc>
          <w:tcPr>
            <w:tcW w:w="70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747"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69</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对适龄儿童、少年的父母或者其他法定监护人无正当理由未依法送适龄儿童、少年入学接受义务教育的行为的处理</w:t>
            </w:r>
          </w:p>
        </w:tc>
        <w:tc>
          <w:tcPr>
            <w:tcW w:w="9768" w:type="dxa"/>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【法律】《中华人民共和国义务教育法》（2018年修正）</w:t>
            </w:r>
          </w:p>
          <w:p>
            <w:pPr>
              <w:pStyle w:val="7"/>
              <w:keepNext w:val="0"/>
              <w:keepLines w:val="0"/>
              <w:widowControl w:val="0"/>
              <w:shd w:val="clear" w:color="auto" w:fill="auto"/>
              <w:bidi w:val="0"/>
              <w:spacing w:before="0" w:after="0" w:line="342"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第五十八条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适龄儿童、少年的父母或者其他法定监护人无正当理由未依照本法规定送适龄儿童、少年入学接受义务教育的，由当地乡镇人民政府或者县级人民政府教育行政部门给予批评教育，责令限期改正。</w:t>
            </w:r>
          </w:p>
        </w:tc>
        <w:tc>
          <w:tcPr>
            <w:tcW w:w="70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483" w:hRule="exact"/>
        </w:trPr>
        <w:tc>
          <w:tcPr>
            <w:tcBorders>
              <w:tl2br w:val="nil"/>
              <w:tr2bl w:val="nil"/>
            </w:tcBorders>
            <w:shd w:val="clear" w:color="auto" w:fill="FFFFFF" w:themeFill="background1"/>
            <w:vAlign w:val="center"/>
          </w:tcPr>
          <w:p>
            <w:pPr>
              <w:widowControl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70</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对侵占、破坏学校体育场地、器材、设备的</w:t>
            </w:r>
            <w:r>
              <w:rPr>
                <w:rFonts w:hint="eastAsia" w:ascii="宋体" w:hAnsi="宋体" w:eastAsia="宋体" w:cs="宋体"/>
                <w:color w:val="000000"/>
                <w:spacing w:val="0"/>
                <w:w w:val="100"/>
                <w:position w:val="0"/>
                <w:sz w:val="21"/>
                <w:szCs w:val="21"/>
                <w:lang w:eastAsia="zh-CN"/>
              </w:rPr>
              <w:t>行为的处理</w:t>
            </w:r>
          </w:p>
        </w:tc>
        <w:tc>
          <w:tcPr>
            <w:tcW w:w="9768" w:type="dxa"/>
            <w:tcBorders>
              <w:tl2br w:val="nil"/>
              <w:tr2bl w:val="nil"/>
            </w:tcBorders>
            <w:shd w:val="clear" w:color="auto" w:fill="FFFFFF" w:themeFill="background1"/>
            <w:vAlign w:val="bottom"/>
          </w:tcPr>
          <w:p>
            <w:pPr>
              <w:pStyle w:val="7"/>
              <w:keepNext w:val="0"/>
              <w:keepLines w:val="0"/>
              <w:widowControl w:val="0"/>
              <w:shd w:val="clear" w:color="auto" w:fill="auto"/>
              <w:bidi w:val="0"/>
              <w:spacing w:before="0" w:after="0" w:line="34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【部门规章】《学校体育工作条例》（1990年国家教育委员会令第8号、国家体委令第10号，2017年修正）</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第二十八条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对违反本条例，侵占、破坏学校体育场地、器材、设备的单位或者个人，由当地人民政府或者教育行政部门令其限期清退和修复场地、赔偿或者修复器材、设备。</w:t>
            </w:r>
          </w:p>
        </w:tc>
        <w:tc>
          <w:tcPr>
            <w:tcW w:w="70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395"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71</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对不满16周岁的未成年人的父母或者其他监护人允许其被用人单位非法招用的行为的处理</w:t>
            </w:r>
          </w:p>
        </w:tc>
        <w:tc>
          <w:tcPr>
            <w:tcW w:w="9768" w:type="dxa"/>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【行政法规】《禁止使用童工规定》（2002年国务院令第364号）</w:t>
            </w:r>
          </w:p>
          <w:p>
            <w:pPr>
              <w:pStyle w:val="7"/>
              <w:keepNext w:val="0"/>
              <w:keepLines w:val="0"/>
              <w:widowControl w:val="0"/>
              <w:shd w:val="clear" w:color="auto" w:fill="auto"/>
              <w:bidi w:val="0"/>
              <w:spacing w:before="0" w:after="0" w:line="342"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不满16周岁的未成年人的父母或者其他监护人允许其被用人单位非法招用的，所在地的乡（镇）人民政府、城市街道办事处以及村民委员会、居民委员会应当给予批评教育。</w:t>
            </w:r>
          </w:p>
        </w:tc>
        <w:tc>
          <w:tcPr>
            <w:tcW w:w="70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51" w:hRule="exact"/>
        </w:trPr>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360" w:after="0" w:line="240" w:lineRule="auto"/>
              <w:ind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72</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对农产品质量安全事故的处理</w:t>
            </w:r>
            <w:r>
              <w:rPr>
                <w:rFonts w:hint="eastAsia" w:ascii="宋体" w:hAnsi="宋体" w:eastAsia="宋体"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lang w:val="zh-CN" w:eastAsia="zh-CN" w:bidi="zh-CN"/>
              </w:rPr>
              <w:t>上报</w:t>
            </w:r>
          </w:p>
        </w:tc>
        <w:tc>
          <w:tcPr>
            <w:tcW w:w="9768" w:type="dxa"/>
            <w:tcBorders>
              <w:tl2br w:val="nil"/>
              <w:tr2bl w:val="nil"/>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【法律】《中华人民共和国农产品质量安全法》（2018年修正）</w:t>
            </w:r>
          </w:p>
          <w:p>
            <w:pPr>
              <w:pStyle w:val="7"/>
              <w:keepNext w:val="0"/>
              <w:keepLines w:val="0"/>
              <w:widowControl w:val="0"/>
              <w:shd w:val="clear" w:color="auto" w:fill="auto"/>
              <w:bidi w:val="0"/>
              <w:spacing w:before="0" w:after="0" w:line="339"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发生农产品质量安全事故时，有关单位和个人应当釆取控制措施，及时向所在地乡级人民政府和县级人民政府农业行政主管部门报告；收到报告的机关应当及时处理并报上一级人民政府和有关部门。</w:t>
            </w:r>
          </w:p>
        </w:tc>
        <w:tc>
          <w:tcPr>
            <w:tcW w:w="705" w:type="dxa"/>
            <w:tcBorders>
              <w:tl2br w:val="nil"/>
              <w:tr2bl w:val="nil"/>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46" w:type="dxa"/>
        <w:tblInd w:w="0" w:type="dxa"/>
        <w:shd w:val="clear" w:color="auto" w:fill="FFFFFF" w:themeFill="background1"/>
        <w:tblLayout w:type="fixed"/>
        <w:tblCellMar>
          <w:top w:w="0" w:type="dxa"/>
          <w:left w:w="10" w:type="dxa"/>
          <w:bottom w:w="0" w:type="dxa"/>
          <w:right w:w="10" w:type="dxa"/>
        </w:tblCellMar>
      </w:tblPr>
      <w:tblGrid>
        <w:gridCol w:w="593"/>
        <w:gridCol w:w="647"/>
        <w:gridCol w:w="2362"/>
        <w:gridCol w:w="9824"/>
        <w:gridCol w:w="720"/>
      </w:tblGrid>
      <w:tr>
        <w:tblPrEx>
          <w:shd w:val="clear" w:color="auto" w:fill="FFFFFF" w:themeFill="background1"/>
          <w:tblCellMar>
            <w:top w:w="0" w:type="dxa"/>
            <w:left w:w="10" w:type="dxa"/>
            <w:bottom w:w="0" w:type="dxa"/>
            <w:right w:w="10" w:type="dxa"/>
          </w:tblCellMar>
        </w:tblPrEx>
        <w:trPr>
          <w:trHeight w:val="458"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160" w:right="0" w:firstLine="0"/>
              <w:jc w:val="both"/>
              <w:rPr>
                <w:rFonts w:hint="eastAsia" w:ascii="宋体" w:hAnsi="宋体" w:eastAsia="宋体" w:cs="宋体"/>
                <w:sz w:val="21"/>
                <w:szCs w:val="21"/>
              </w:rPr>
            </w:pPr>
            <w:r>
              <w:rPr>
                <w:rFonts w:hint="eastAsia" w:ascii="宋体" w:hAnsi="宋体" w:eastAsia="宋体" w:cs="宋体"/>
                <w:i w:val="0"/>
                <w:iCs w:val="0"/>
                <w:color w:val="000000"/>
                <w:spacing w:val="0"/>
                <w:w w:val="100"/>
                <w:position w:val="0"/>
                <w:sz w:val="21"/>
                <w:szCs w:val="21"/>
                <w:u w:val="none"/>
              </w:rPr>
              <w:t>序 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824"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72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99"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824"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72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87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i w:val="0"/>
                <w:iCs w:val="0"/>
                <w:sz w:val="21"/>
                <w:szCs w:val="21"/>
                <w:lang w:val="en-US" w:eastAsia="zh-CN"/>
              </w:rPr>
            </w:pPr>
            <w:r>
              <w:rPr>
                <w:rFonts w:hint="eastAsia" w:ascii="宋体" w:hAnsi="宋体" w:eastAsia="宋体" w:cs="宋体"/>
                <w:i w:val="0"/>
                <w:iCs w:val="0"/>
                <w:sz w:val="21"/>
                <w:szCs w:val="21"/>
                <w:lang w:val="en-US" w:eastAsia="zh-CN"/>
              </w:rPr>
              <w:t>73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当洪水威胁群众安全时组织群众撤离</w:t>
            </w:r>
          </w:p>
        </w:tc>
        <w:tc>
          <w:tcPr>
            <w:tcW w:w="9824"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0" w:lineRule="exact"/>
              <w:ind w:left="0" w:right="0" w:firstLine="14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【法律】《中华人民共和国防洪法》（2016年修正）</w:t>
            </w:r>
          </w:p>
          <w:p>
            <w:pPr>
              <w:pStyle w:val="7"/>
              <w:keepNext w:val="0"/>
              <w:keepLines w:val="0"/>
              <w:widowControl w:val="0"/>
              <w:shd w:val="clear" w:color="auto" w:fill="auto"/>
              <w:bidi w:val="0"/>
              <w:spacing w:before="0" w:after="320" w:line="340"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一款在紧急防汛期，防汛指挥机构根据防汛抗洪的需要，有权在其管辖范围内调用物资、设备、交通运输工具和人力，决定釆取取土占地、砍伐林木、清除阻水障碍物和其他类必要的紧急措施；必要时，公安、交通等有关部门按照防汛指挥机构的决定，依法实施陆地和水面交通管制。</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160" w:line="260" w:lineRule="exact"/>
              <w:ind w:left="0" w:right="0" w:firstLine="142"/>
              <w:jc w:val="left"/>
              <w:textAlignment w:val="auto"/>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rPr>
              <w:t xml:space="preserve">【行政法规】《中华人民共和国防汛条例》（1991年国务院令第86号，2011年修订） </w:t>
            </w:r>
            <w:r>
              <w:rPr>
                <w:rFonts w:hint="eastAsia" w:ascii="宋体" w:hAnsi="宋体" w:eastAsia="宋体" w:cs="宋体"/>
                <w:color w:val="000000"/>
                <w:spacing w:val="0"/>
                <w:w w:val="100"/>
                <w:position w:val="0"/>
                <w:sz w:val="21"/>
                <w:szCs w:val="21"/>
                <w:lang w:eastAsia="zh-CN"/>
              </w:rPr>
              <w:t>　　</w:t>
            </w:r>
          </w:p>
          <w:p>
            <w:pPr>
              <w:pStyle w:val="7"/>
              <w:keepNext w:val="0"/>
              <w:keepLines w:val="0"/>
              <w:widowControl w:val="0"/>
              <w:shd w:val="clear" w:color="auto" w:fill="auto"/>
              <w:bidi w:val="0"/>
              <w:spacing w:before="0" w:after="160" w:line="340" w:lineRule="exact"/>
              <w:ind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第三十四条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当洪水威胁群众安全时，当地人民政府应当及时组织群众撤离至安全地带，并做好生活安排。</w:t>
            </w:r>
          </w:p>
        </w:tc>
        <w:tc>
          <w:tcPr>
            <w:tcW w:w="72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17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i w:val="0"/>
                <w:iCs w:val="0"/>
                <w:sz w:val="21"/>
                <w:szCs w:val="21"/>
                <w:lang w:val="en-US" w:eastAsia="zh-CN"/>
              </w:rPr>
            </w:pPr>
            <w:r>
              <w:rPr>
                <w:rFonts w:hint="eastAsia" w:ascii="宋体" w:hAnsi="宋体" w:eastAsia="宋体" w:cs="宋体"/>
                <w:i w:val="0"/>
                <w:iCs w:val="0"/>
                <w:color w:val="000000"/>
                <w:spacing w:val="0"/>
                <w:w w:val="100"/>
                <w:position w:val="0"/>
                <w:sz w:val="21"/>
                <w:szCs w:val="21"/>
                <w:lang w:val="en-US" w:eastAsia="zh-CN"/>
              </w:rPr>
              <w:t>74</w:t>
            </w:r>
          </w:p>
        </w:tc>
        <w:tc>
          <w:tcPr>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0"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对辖区内餐饮浪费的预防和制止</w:t>
            </w:r>
          </w:p>
        </w:tc>
        <w:tc>
          <w:tcPr>
            <w:tcW w:w="9824"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3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【地方性法规】《山西省预防和制止餐饮浪费规定》（2021年3月施行）</w:t>
            </w:r>
          </w:p>
          <w:p>
            <w:pPr>
              <w:pStyle w:val="7"/>
              <w:keepNext w:val="0"/>
              <w:keepLines w:val="0"/>
              <w:widowControl w:val="0"/>
              <w:shd w:val="clear" w:color="auto" w:fill="auto"/>
              <w:bidi w:val="0"/>
              <w:spacing w:before="0" w:after="0" w:line="334"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第五条第二款 乡（镇）人民政府、街道办事处负责所辖区域内的预防和制止餐饮浪费工作，指导村（居）民委员会开展预防和制止餐饮浪费工作。</w:t>
            </w:r>
          </w:p>
        </w:tc>
        <w:tc>
          <w:tcPr>
            <w:tcW w:w="72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17"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i w:val="0"/>
                <w:iCs w:val="0"/>
                <w:sz w:val="21"/>
                <w:szCs w:val="21"/>
                <w:lang w:val="en-US" w:eastAsia="zh-CN"/>
              </w:rPr>
            </w:pPr>
            <w:r>
              <w:rPr>
                <w:rFonts w:hint="eastAsia" w:ascii="宋体" w:hAnsi="宋体" w:eastAsia="宋体" w:cs="宋体"/>
                <w:i w:val="0"/>
                <w:iCs w:val="0"/>
                <w:color w:val="000000"/>
                <w:spacing w:val="0"/>
                <w:w w:val="100"/>
                <w:position w:val="0"/>
                <w:sz w:val="21"/>
                <w:szCs w:val="21"/>
                <w:lang w:val="en-US" w:eastAsia="zh-CN"/>
              </w:rPr>
              <w:t>75</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对畜禽养殖环境污染行为的制止</w:t>
            </w:r>
            <w:r>
              <w:rPr>
                <w:rFonts w:hint="eastAsia" w:ascii="宋体" w:hAnsi="宋体" w:eastAsia="宋体" w:cs="宋体"/>
                <w:color w:val="000000"/>
                <w:spacing w:val="0"/>
                <w:w w:val="100"/>
                <w:position w:val="0"/>
                <w:sz w:val="21"/>
                <w:szCs w:val="21"/>
                <w:lang w:eastAsia="zh-CN"/>
              </w:rPr>
              <w:t>和报告</w:t>
            </w:r>
          </w:p>
        </w:tc>
        <w:tc>
          <w:tcPr>
            <w:tcW w:w="982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【行政法规】《畜禽规模养殖污染防治条例》（2013年国务院令第643号）</w:t>
            </w:r>
          </w:p>
          <w:p>
            <w:pPr>
              <w:pStyle w:val="7"/>
              <w:keepNext w:val="0"/>
              <w:keepLines w:val="0"/>
              <w:widowControl w:val="0"/>
              <w:shd w:val="clear" w:color="auto" w:fill="auto"/>
              <w:bidi w:val="0"/>
              <w:spacing w:before="0" w:after="0" w:line="334"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第二十三条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县级以上人民政府环境保护主管部门应当依据职责对畜禽养殖污染 防治情况进行监督检查，并加强对畜禽养殖环境污染的监测。乡镇人民政府、基层群众自治组织发现畜禽养殖环境污染行为的，应当及时制止和报告。</w:t>
            </w:r>
          </w:p>
        </w:tc>
        <w:tc>
          <w:tcPr>
            <w:tcW w:w="72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633"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i w:val="0"/>
                <w:iCs w:val="0"/>
                <w:sz w:val="21"/>
                <w:szCs w:val="21"/>
                <w:lang w:val="en-US" w:eastAsia="zh-CN"/>
              </w:rPr>
            </w:pPr>
            <w:r>
              <w:rPr>
                <w:rFonts w:hint="eastAsia" w:ascii="宋体" w:hAnsi="宋体" w:eastAsia="宋体" w:cs="宋体"/>
                <w:i w:val="0"/>
                <w:iCs w:val="0"/>
                <w:color w:val="000000"/>
                <w:spacing w:val="0"/>
                <w:w w:val="100"/>
                <w:position w:val="0"/>
                <w:sz w:val="21"/>
                <w:szCs w:val="21"/>
                <w:lang w:val="en-US" w:eastAsia="zh-CN"/>
              </w:rPr>
              <w:t>76</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4"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0"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对针对老年人恶意推销保健品、食品、药品、器材等行为的制止和举报</w:t>
            </w:r>
          </w:p>
        </w:tc>
        <w:tc>
          <w:tcPr>
            <w:tcW w:w="9824"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8"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【地方性法规】《山西省实施〈中华人民共和国老年人权益保障法〉办法》（2016年修订）</w:t>
            </w:r>
          </w:p>
          <w:p>
            <w:pPr>
              <w:pStyle w:val="7"/>
              <w:keepNext w:val="0"/>
              <w:keepLines w:val="0"/>
              <w:widowControl w:val="0"/>
              <w:shd w:val="clear" w:color="auto" w:fill="auto"/>
              <w:bidi w:val="0"/>
              <w:spacing w:before="0" w:after="0" w:line="338"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第六条第三款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乡（镇）人民政府、街道办事处应当定期组织城乡社区开展老年人预防诈骗知识宣传等活动，及时制止和举报针对老年人的恶意推销保健品、食品、药品、器材等行为，维护老年人的合法权益，为老年人服务。</w:t>
            </w:r>
          </w:p>
        </w:tc>
        <w:tc>
          <w:tcPr>
            <w:tcW w:w="72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61" w:type="dxa"/>
        <w:tblInd w:w="0" w:type="dxa"/>
        <w:shd w:val="clear" w:color="auto" w:fill="FFFFFF" w:themeFill="background1"/>
        <w:tblLayout w:type="fixed"/>
        <w:tblCellMar>
          <w:top w:w="0" w:type="dxa"/>
          <w:left w:w="10" w:type="dxa"/>
          <w:bottom w:w="0" w:type="dxa"/>
          <w:right w:w="10" w:type="dxa"/>
        </w:tblCellMar>
      </w:tblPr>
      <w:tblGrid>
        <w:gridCol w:w="626"/>
        <w:gridCol w:w="642"/>
        <w:gridCol w:w="2341"/>
        <w:gridCol w:w="9817"/>
        <w:gridCol w:w="735"/>
      </w:tblGrid>
      <w:tr>
        <w:tblPrEx>
          <w:shd w:val="clear" w:color="auto" w:fill="FFFFFF" w:themeFill="background1"/>
        </w:tblPrEx>
        <w:trPr>
          <w:trHeight w:val="399"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lang w:eastAsia="zh-CN"/>
              </w:rPr>
            </w:pPr>
            <w:r>
              <w:rPr>
                <w:rFonts w:hint="eastAsia" w:ascii="宋体" w:hAnsi="宋体" w:eastAsia="宋体" w:cs="宋体"/>
                <w:color w:val="000000"/>
                <w:spacing w:val="0"/>
                <w:w w:val="100"/>
                <w:position w:val="0"/>
                <w:sz w:val="21"/>
                <w:szCs w:val="21"/>
                <w:u w:val="none"/>
                <w:lang w:eastAsia="zh-CN"/>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职权</w:t>
            </w: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职权名称</w:t>
            </w:r>
          </w:p>
        </w:tc>
        <w:tc>
          <w:tcPr>
            <w:tcW w:w="9817" w:type="dxa"/>
            <w:vMerge w:val="restart"/>
            <w:tcBorders>
              <w:top w:val="single" w:color="auto" w:sz="4" w:space="0"/>
              <w:left w:val="single" w:color="auto" w:sz="4" w:space="0"/>
            </w:tcBorders>
            <w:shd w:val="clear" w:color="auto" w:fill="FFFFFF" w:themeFill="background1"/>
            <w:vAlign w:val="center"/>
          </w:tcPr>
          <w:p>
            <w:pPr>
              <w:widowControl w:val="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职权依据</w:t>
            </w:r>
          </w:p>
        </w:tc>
        <w:tc>
          <w:tcPr>
            <w:tcW w:w="73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16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　备注</w:t>
            </w:r>
          </w:p>
        </w:tc>
      </w:tr>
      <w:tr>
        <w:tblPrEx>
          <w:shd w:val="clear" w:color="auto" w:fill="FFFFFF" w:themeFill="background1"/>
          <w:tblCellMar>
            <w:top w:w="0" w:type="dxa"/>
            <w:left w:w="10" w:type="dxa"/>
            <w:bottom w:w="0" w:type="dxa"/>
            <w:right w:w="10" w:type="dxa"/>
          </w:tblCellMar>
        </w:tblPrEx>
        <w:trPr>
          <w:trHeight w:val="394" w:hRule="exact"/>
        </w:trPr>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817" w:type="dxa"/>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tcW w:w="73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639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tabs>
                <w:tab w:val="left" w:pos="200"/>
              </w:tabs>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77</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其他</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社区戒毒、社区康复</w:t>
            </w:r>
          </w:p>
        </w:tc>
        <w:tc>
          <w:tcPr>
            <w:tcW w:w="981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【法律】《中华人民共和国禁毒法》（2008年6月施行）</w:t>
            </w:r>
          </w:p>
          <w:p>
            <w:pPr>
              <w:pStyle w:val="7"/>
              <w:keepNext w:val="0"/>
              <w:keepLines w:val="0"/>
              <w:widowControl w:val="0"/>
              <w:shd w:val="clear" w:color="auto" w:fill="auto"/>
              <w:bidi w:val="0"/>
              <w:spacing w:before="0" w:after="0" w:line="344"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第三十四条第一款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城市街道办事处、乡镇人民政府负责社区戒毒工作。城市街道办事处、乡镇人民政府可以指定有关基层组织，根据戒毒人员本人和家庭情况，与戒毒人员签订社区戒毒协议，落实有针对性的社区戒毒措施。公安机关和司法行政、卫生行政、民政等部门应当对社区戒毒工作提供指导和协助。</w:t>
            </w:r>
          </w:p>
          <w:p>
            <w:pPr>
              <w:pStyle w:val="7"/>
              <w:keepNext w:val="0"/>
              <w:keepLines w:val="0"/>
              <w:widowControl w:val="0"/>
              <w:shd w:val="clear" w:color="auto" w:fill="auto"/>
              <w:bidi w:val="0"/>
              <w:spacing w:before="0" w:after="60" w:line="344"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第四十八条 对于被解除强制隔离戒毒的人员，强制隔离戒毒的决定机关可以责令其接受不超过三年的社区康复。社区康复参照本法关于社区戒毒的规定实施。</w:t>
            </w:r>
          </w:p>
          <w:p>
            <w:pPr>
              <w:pStyle w:val="7"/>
              <w:keepNext w:val="0"/>
              <w:keepLines w:val="0"/>
              <w:widowControl w:val="0"/>
              <w:shd w:val="clear" w:color="auto" w:fill="auto"/>
              <w:bidi w:val="0"/>
              <w:spacing w:before="0" w:after="0" w:line="34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【行政法规】《戒毒条例》（2011年国务院令第597号，2018年修订）</w:t>
            </w:r>
          </w:p>
          <w:p>
            <w:pPr>
              <w:pStyle w:val="7"/>
              <w:keepNext w:val="0"/>
              <w:keepLines w:val="0"/>
              <w:widowControl w:val="0"/>
              <w:shd w:val="clear" w:color="auto" w:fill="auto"/>
              <w:bidi w:val="0"/>
              <w:spacing w:before="0" w:after="300" w:line="342" w:lineRule="exact"/>
              <w:ind w:left="0" w:right="0" w:firstLine="50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第五条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乡（镇）人民政府、城市街道办事处负责社区戒毒、社区康复工作。</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300" w:line="262" w:lineRule="exact"/>
              <w:ind w:right="0"/>
              <w:jc w:val="both"/>
              <w:textAlignment w:val="auto"/>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【地方性法规】《山西省禁毒条例》（2020年修订）</w:t>
            </w:r>
          </w:p>
          <w:p>
            <w:pPr>
              <w:pStyle w:val="7"/>
              <w:keepNext w:val="0"/>
              <w:keepLines w:val="0"/>
              <w:widowControl w:val="0"/>
              <w:shd w:val="clear" w:color="auto" w:fill="auto"/>
              <w:bidi w:val="0"/>
              <w:spacing w:before="0" w:after="300" w:line="342" w:lineRule="exact"/>
              <w:ind w:right="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第三十二条第一款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各级人民政府应当对吸毒人员进行分类评估、分级管理、综合</w:t>
            </w:r>
            <w:r>
              <w:rPr>
                <w:rFonts w:hint="eastAsia" w:ascii="宋体" w:hAnsi="宋体" w:eastAsia="宋体" w:cs="宋体"/>
                <w:color w:val="000000"/>
                <w:spacing w:val="0"/>
                <w:w w:val="100"/>
                <w:position w:val="0"/>
                <w:sz w:val="21"/>
                <w:szCs w:val="21"/>
                <w:lang w:eastAsia="zh-CN"/>
              </w:rPr>
              <w:t>干预</w:t>
            </w: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lang w:eastAsia="zh-CN"/>
              </w:rPr>
              <w:t>帮助吸</w:t>
            </w:r>
            <w:r>
              <w:rPr>
                <w:rFonts w:hint="eastAsia" w:ascii="宋体" w:hAnsi="宋体" w:eastAsia="宋体" w:cs="宋体"/>
                <w:color w:val="000000"/>
                <w:spacing w:val="0"/>
                <w:w w:val="100"/>
                <w:position w:val="0"/>
                <w:sz w:val="21"/>
                <w:szCs w:val="21"/>
              </w:rPr>
              <w:t>毒人员戒除</w:t>
            </w:r>
            <w:r>
              <w:rPr>
                <w:rFonts w:hint="eastAsia" w:ascii="宋体" w:hAnsi="宋体" w:eastAsia="宋体" w:cs="宋体"/>
                <w:color w:val="000000"/>
                <w:spacing w:val="0"/>
                <w:w w:val="100"/>
                <w:position w:val="0"/>
                <w:sz w:val="21"/>
                <w:szCs w:val="21"/>
                <w:lang w:eastAsia="zh-CN"/>
              </w:rPr>
              <w:t>毒瘾，</w:t>
            </w:r>
            <w:r>
              <w:rPr>
                <w:rFonts w:hint="eastAsia" w:ascii="宋体" w:hAnsi="宋体" w:eastAsia="宋体" w:cs="宋体"/>
                <w:color w:val="000000"/>
                <w:spacing w:val="0"/>
                <w:w w:val="100"/>
                <w:position w:val="0"/>
                <w:sz w:val="21"/>
                <w:szCs w:val="21"/>
              </w:rPr>
              <w:t>教育和挽救吸毒人员。</w:t>
            </w:r>
          </w:p>
          <w:p>
            <w:pPr>
              <w:pStyle w:val="7"/>
              <w:keepNext w:val="0"/>
              <w:keepLines w:val="0"/>
              <w:widowControl w:val="0"/>
              <w:shd w:val="clear" w:color="auto" w:fill="auto"/>
              <w:bidi w:val="0"/>
              <w:spacing w:before="0" w:after="0" w:line="342"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w:t>
            </w:r>
            <w:r>
              <w:rPr>
                <w:rFonts w:hint="eastAsia" w:ascii="宋体" w:hAnsi="宋体" w:eastAsia="宋体" w:cs="宋体"/>
                <w:color w:val="000000"/>
                <w:spacing w:val="0"/>
                <w:w w:val="100"/>
                <w:position w:val="0"/>
                <w:sz w:val="21"/>
                <w:szCs w:val="21"/>
                <w:lang w:eastAsia="zh-CN"/>
              </w:rPr>
              <w:t>四</w:t>
            </w:r>
            <w:r>
              <w:rPr>
                <w:rFonts w:hint="eastAsia" w:ascii="宋体" w:hAnsi="宋体" w:eastAsia="宋体" w:cs="宋体"/>
                <w:color w:val="000000"/>
                <w:spacing w:val="0"/>
                <w:w w:val="100"/>
                <w:position w:val="0"/>
                <w:sz w:val="21"/>
                <w:szCs w:val="21"/>
              </w:rPr>
              <w:t>条</w:t>
            </w:r>
            <w:r>
              <w:rPr>
                <w:rFonts w:hint="eastAsia" w:ascii="宋体" w:hAnsi="宋体" w:eastAsia="宋体" w:cs="宋体"/>
                <w:color w:val="000000"/>
                <w:spacing w:val="0"/>
                <w:w w:val="100"/>
                <w:position w:val="0"/>
                <w:sz w:val="21"/>
                <w:szCs w:val="21"/>
                <w:lang w:eastAsia="zh-CN"/>
              </w:rPr>
              <w:t>　被强制隔离戒毒人员</w:t>
            </w:r>
            <w:r>
              <w:rPr>
                <w:rFonts w:hint="eastAsia" w:ascii="宋体" w:hAnsi="宋体" w:eastAsia="宋体" w:cs="宋体"/>
                <w:color w:val="000000"/>
                <w:spacing w:val="0"/>
                <w:w w:val="100"/>
                <w:position w:val="0"/>
                <w:sz w:val="21"/>
                <w:szCs w:val="21"/>
              </w:rPr>
              <w:t>需要</w:t>
            </w:r>
            <w:r>
              <w:rPr>
                <w:rFonts w:hint="eastAsia" w:ascii="宋体" w:hAnsi="宋体" w:eastAsia="宋体" w:cs="宋体"/>
                <w:color w:val="000000"/>
                <w:spacing w:val="0"/>
                <w:w w:val="100"/>
                <w:position w:val="0"/>
                <w:sz w:val="21"/>
                <w:szCs w:val="21"/>
                <w:lang w:eastAsia="zh-CN"/>
              </w:rPr>
              <w:t>所</w:t>
            </w:r>
            <w:r>
              <w:rPr>
                <w:rFonts w:hint="eastAsia" w:ascii="宋体" w:hAnsi="宋体" w:eastAsia="宋体" w:cs="宋体"/>
                <w:color w:val="000000"/>
                <w:spacing w:val="0"/>
                <w:w w:val="100"/>
                <w:position w:val="0"/>
                <w:sz w:val="21"/>
                <w:szCs w:val="21"/>
              </w:rPr>
              <w:t>外就医的，经依法批准后，强制隔离戒毒场所</w:t>
            </w:r>
            <w:r>
              <w:rPr>
                <w:rFonts w:hint="eastAsia" w:ascii="宋体" w:hAnsi="宋体" w:eastAsia="宋体" w:cs="宋体"/>
                <w:color w:val="000000"/>
                <w:spacing w:val="0"/>
                <w:w w:val="100"/>
                <w:position w:val="0"/>
                <w:sz w:val="21"/>
                <w:szCs w:val="21"/>
                <w:lang w:eastAsia="zh-CN"/>
              </w:rPr>
              <w:t>应当</w:t>
            </w:r>
            <w:r>
              <w:rPr>
                <w:rFonts w:hint="eastAsia" w:ascii="宋体" w:hAnsi="宋体" w:eastAsia="宋体" w:cs="宋体"/>
                <w:color w:val="000000"/>
                <w:spacing w:val="0"/>
                <w:w w:val="100"/>
                <w:position w:val="0"/>
                <w:sz w:val="21"/>
                <w:szCs w:val="21"/>
              </w:rPr>
              <w:t>书面</w:t>
            </w:r>
            <w:r>
              <w:rPr>
                <w:rFonts w:hint="eastAsia" w:ascii="宋体" w:hAnsi="宋体" w:eastAsia="宋体" w:cs="宋体"/>
                <w:color w:val="000000"/>
                <w:spacing w:val="0"/>
                <w:w w:val="100"/>
                <w:position w:val="0"/>
                <w:sz w:val="21"/>
                <w:szCs w:val="21"/>
                <w:lang w:eastAsia="zh-CN"/>
              </w:rPr>
              <w:t>通知戒毒</w:t>
            </w:r>
            <w:r>
              <w:rPr>
                <w:rFonts w:hint="eastAsia" w:ascii="宋体" w:hAnsi="宋体" w:eastAsia="宋体" w:cs="宋体"/>
                <w:color w:val="000000"/>
                <w:spacing w:val="0"/>
                <w:w w:val="100"/>
                <w:position w:val="0"/>
                <w:sz w:val="21"/>
                <w:szCs w:val="21"/>
              </w:rPr>
              <w:t>人员住所</w:t>
            </w:r>
            <w:r>
              <w:rPr>
                <w:rFonts w:hint="eastAsia" w:ascii="宋体" w:hAnsi="宋体" w:eastAsia="宋体" w:cs="宋体"/>
                <w:color w:val="000000"/>
                <w:spacing w:val="0"/>
                <w:w w:val="100"/>
                <w:position w:val="0"/>
                <w:sz w:val="21"/>
                <w:szCs w:val="21"/>
                <w:lang w:eastAsia="zh-CN"/>
              </w:rPr>
              <w:t>地乡（镇）</w:t>
            </w:r>
            <w:r>
              <w:rPr>
                <w:rFonts w:hint="eastAsia" w:ascii="宋体" w:hAnsi="宋体" w:eastAsia="宋体" w:cs="宋体"/>
                <w:color w:val="000000"/>
                <w:spacing w:val="0"/>
                <w:w w:val="100"/>
                <w:position w:val="0"/>
                <w:sz w:val="21"/>
                <w:szCs w:val="21"/>
              </w:rPr>
              <w:t>人民政府或者街道办事处；经常居所与住所不一致的，应当书面通知经常居所</w:t>
            </w:r>
            <w:r>
              <w:rPr>
                <w:rFonts w:hint="eastAsia" w:ascii="宋体" w:hAnsi="宋体" w:eastAsia="宋体" w:cs="宋体"/>
                <w:color w:val="000000"/>
                <w:spacing w:val="0"/>
                <w:w w:val="100"/>
                <w:position w:val="0"/>
                <w:sz w:val="21"/>
                <w:szCs w:val="21"/>
                <w:lang w:eastAsia="zh-CN"/>
              </w:rPr>
              <w:t>地</w:t>
            </w:r>
            <w:r>
              <w:rPr>
                <w:rFonts w:hint="eastAsia" w:ascii="宋体" w:hAnsi="宋体" w:eastAsia="宋体" w:cs="宋体"/>
                <w:color w:val="000000"/>
                <w:spacing w:val="0"/>
                <w:w w:val="100"/>
                <w:position w:val="0"/>
                <w:sz w:val="21"/>
                <w:szCs w:val="21"/>
              </w:rPr>
              <w:t>乡（镇）人民政府或者街道办事处。强制隔离戒毒所外就医人员的管理参照社区戒毒人员的管理办法执行。</w:t>
            </w:r>
          </w:p>
          <w:p>
            <w:pPr>
              <w:pStyle w:val="7"/>
              <w:keepNext w:val="0"/>
              <w:keepLines w:val="0"/>
              <w:widowControl w:val="0"/>
              <w:shd w:val="clear" w:color="auto" w:fill="auto"/>
              <w:bidi w:val="0"/>
              <w:spacing w:before="0" w:after="100" w:line="342"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第三十六条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对解除强制隔离戒毒的人员，强制隔离戒毒场所应当通知其家属、所在单位、住所地或者经常居所地乡（镇）人民政府或者街道办事处、公安派出所将其接回，做好戒毒措施衔接。</w:t>
            </w:r>
          </w:p>
        </w:tc>
        <w:tc>
          <w:tcPr>
            <w:tcW w:w="73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271"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78</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其他 行政 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组织对畜禽粪便污水进行分户收集、集中处理利用</w:t>
            </w:r>
          </w:p>
        </w:tc>
        <w:tc>
          <w:tcPr>
            <w:tcW w:w="9817"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【法律】《中华人民共和国水污染防治法》（2017年修正）</w:t>
            </w:r>
          </w:p>
          <w:p>
            <w:pPr>
              <w:pStyle w:val="7"/>
              <w:keepNext w:val="0"/>
              <w:keepLines w:val="0"/>
              <w:widowControl w:val="0"/>
              <w:shd w:val="clear" w:color="auto" w:fill="auto"/>
              <w:bidi w:val="0"/>
              <w:spacing w:before="0" w:after="0" w:line="345"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第五十六条第三款 畜禽散养密集区所在地县、乡级人民政府应当组织对畜禽粪便污水进行分户收集、集中处理利用。</w:t>
            </w:r>
          </w:p>
        </w:tc>
        <w:tc>
          <w:tcPr>
            <w:tcW w:w="73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46" w:type="dxa"/>
        <w:tblInd w:w="0" w:type="dxa"/>
        <w:shd w:val="clear" w:color="auto" w:fill="FFFFFF" w:themeFill="background1"/>
        <w:tblLayout w:type="fixed"/>
        <w:tblCellMar>
          <w:top w:w="0" w:type="dxa"/>
          <w:left w:w="10" w:type="dxa"/>
          <w:bottom w:w="0" w:type="dxa"/>
          <w:right w:w="10" w:type="dxa"/>
        </w:tblCellMar>
      </w:tblPr>
      <w:tblGrid>
        <w:gridCol w:w="616"/>
        <w:gridCol w:w="667"/>
        <w:gridCol w:w="2437"/>
        <w:gridCol w:w="9706"/>
        <w:gridCol w:w="720"/>
      </w:tblGrid>
      <w:tr>
        <w:tblPrEx>
          <w:shd w:val="clear" w:color="auto" w:fill="FFFFFF" w:themeFill="background1"/>
          <w:tblCellMar>
            <w:top w:w="0" w:type="dxa"/>
            <w:left w:w="10" w:type="dxa"/>
            <w:bottom w:w="0" w:type="dxa"/>
            <w:right w:w="10" w:type="dxa"/>
          </w:tblCellMar>
        </w:tblPrEx>
        <w:trPr>
          <w:trHeight w:val="487"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160" w:right="0" w:firstLine="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序 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706"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72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09"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706"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72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49"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79</w:t>
            </w:r>
          </w:p>
        </w:tc>
        <w:tc>
          <w:tcPr>
            <w:tcBorders>
              <w:top w:val="single" w:color="auto" w:sz="4" w:space="0"/>
              <w:left w:val="single" w:color="auto" w:sz="4" w:space="0"/>
            </w:tcBorders>
            <w:shd w:val="clear" w:color="auto" w:fill="FFFFFF" w:themeFill="background1"/>
            <w:vAlign w:val="center"/>
          </w:tcPr>
          <w:p>
            <w:pPr>
              <w:pStyle w:val="9"/>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9"/>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9"/>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9"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对城市生适无着的流浪乞讨</w:t>
            </w:r>
            <w:r>
              <w:rPr>
                <w:rFonts w:hint="eastAsia" w:ascii="宋体" w:hAnsi="宋体" w:eastAsia="宋体" w:cs="宋体"/>
                <w:color w:val="000000"/>
                <w:spacing w:val="0"/>
                <w:w w:val="100"/>
                <w:position w:val="0"/>
                <w:sz w:val="21"/>
                <w:szCs w:val="21"/>
                <w:lang w:eastAsia="zh-CN"/>
              </w:rPr>
              <w:t>人员</w:t>
            </w:r>
            <w:r>
              <w:rPr>
                <w:rFonts w:hint="eastAsia" w:ascii="宋体" w:hAnsi="宋体" w:eastAsia="宋体" w:cs="宋体"/>
                <w:color w:val="000000"/>
                <w:spacing w:val="0"/>
                <w:w w:val="100"/>
                <w:position w:val="0"/>
                <w:sz w:val="21"/>
                <w:szCs w:val="21"/>
              </w:rPr>
              <w:t>的救助</w:t>
            </w:r>
          </w:p>
        </w:tc>
        <w:tc>
          <w:tcPr>
            <w:tcW w:w="970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【部门规章】《城市生活无着的流浪乞讨人员救助管理办法实施细则》（2003年民政部令第24号）</w:t>
            </w:r>
          </w:p>
          <w:p>
            <w:pPr>
              <w:pStyle w:val="7"/>
              <w:keepNext w:val="0"/>
              <w:keepLines w:val="0"/>
              <w:widowControl w:val="0"/>
              <w:shd w:val="clear" w:color="auto" w:fill="auto"/>
              <w:bidi w:val="0"/>
              <w:spacing w:before="0" w:after="0" w:line="353"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第十八条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受助人员户口所在地、住所地的乡级、县级人民政府应当帮助返回的受助人员解决生产、生活困难，避免其再次外出流浪乞讨；对遗弃残疾人、未成年人、老年人的近亲属或者其他监护人，责令其履行抚养、赡养义务；对确实无家可归的残疾人、 未成年人、老年人应当给予安置。</w:t>
            </w:r>
          </w:p>
        </w:tc>
        <w:tc>
          <w:tcPr>
            <w:tcW w:w="72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337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80</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其他 行政 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对经济困难老年人的救助</w:t>
            </w:r>
          </w:p>
        </w:tc>
        <w:tc>
          <w:tcPr>
            <w:tcW w:w="9706"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【法律】《中华人民共和国老年人权益保障法》（2018年修正）</w:t>
            </w:r>
          </w:p>
          <w:p>
            <w:pPr>
              <w:pStyle w:val="7"/>
              <w:keepNext w:val="0"/>
              <w:keepLines w:val="0"/>
              <w:widowControl w:val="0"/>
              <w:shd w:val="clear" w:color="auto" w:fill="auto"/>
              <w:bidi w:val="0"/>
              <w:spacing w:before="0" w:after="340" w:line="349"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第三十一条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国家对经济困难的老年人给予基本生活、医疗、居住或者其他救助。老年人无劳动能力、无生活来源、无赡养人和扶养人，或者其赡养人和扶养人确无赡养能力或者扶养能力的，由地方各级人民政府依照有关规定给予供养或者救助。对流浪乞讨、遭受遗弃等生活无着的老年人，由地方各级人民政府依照有关规定给予救助。</w:t>
            </w:r>
          </w:p>
          <w:p>
            <w:pPr>
              <w:pStyle w:val="7"/>
              <w:keepNext w:val="0"/>
              <w:keepLines w:val="0"/>
              <w:widowControl w:val="0"/>
              <w:shd w:val="clear" w:color="auto" w:fill="auto"/>
              <w:bidi w:val="0"/>
              <w:spacing w:before="0" w:after="0" w:line="351"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【地方性法规】《山西省实施〈中华人民共和国老年人权益保障法〉办法》（2016年修订）</w:t>
            </w:r>
          </w:p>
          <w:p>
            <w:pPr>
              <w:pStyle w:val="7"/>
              <w:keepNext w:val="0"/>
              <w:keepLines w:val="0"/>
              <w:widowControl w:val="0"/>
              <w:shd w:val="clear" w:color="auto" w:fill="auto"/>
              <w:bidi w:val="0"/>
              <w:spacing w:before="0" w:after="180" w:line="351"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第十七条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无劳动能力、无生活来源、无赡养人和扶养人，或者赡养人和扶养人确无赡养能力和扶养能力的农村老年人，由乡镇人民政府、村民委员会或者农村集体经济组织分散或者集中供养。</w:t>
            </w:r>
          </w:p>
        </w:tc>
        <w:tc>
          <w:tcPr>
            <w:tcW w:w="72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794"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81</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4"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其他 行政 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1"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对基本医疗卫生制度不能解决的困难残疾人基本医疗、康复服务、必要辅助器具配置和更换的救助</w:t>
            </w:r>
          </w:p>
        </w:tc>
        <w:tc>
          <w:tcPr>
            <w:tcW w:w="9706"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1"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【地方性法规】《山西省残疾人保障条例》（2021年5月修正）</w:t>
            </w:r>
          </w:p>
          <w:p>
            <w:pPr>
              <w:pStyle w:val="7"/>
              <w:keepNext w:val="0"/>
              <w:keepLines w:val="0"/>
              <w:widowControl w:val="0"/>
              <w:shd w:val="clear" w:color="auto" w:fill="auto"/>
              <w:bidi w:val="0"/>
              <w:spacing w:before="0" w:after="0" w:line="351"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第三十五条第一款 各级人民政府应当将残疾人白内障复明手术、精神病入院治 疗、残疾儿童医疗康复等项目纳入城镇职工基本医疗保险、城乡居民基本医疗保险范围；对基本医疗卫生制度尚不能解决的困难残疾人的基本医疗、康复服务、必要的辅助器具的配置和更换，按照国家和省的有关规定给予救助。</w:t>
            </w:r>
          </w:p>
        </w:tc>
        <w:tc>
          <w:tcPr>
            <w:tcW w:w="72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31" w:type="dxa"/>
        <w:tblInd w:w="0" w:type="dxa"/>
        <w:shd w:val="clear" w:color="auto" w:fill="FFFFFF" w:themeFill="background1"/>
        <w:tblLayout w:type="fixed"/>
        <w:tblCellMar>
          <w:top w:w="0" w:type="dxa"/>
          <w:left w:w="10" w:type="dxa"/>
          <w:bottom w:w="0" w:type="dxa"/>
          <w:right w:w="10" w:type="dxa"/>
        </w:tblCellMar>
      </w:tblPr>
      <w:tblGrid>
        <w:gridCol w:w="612"/>
        <w:gridCol w:w="646"/>
        <w:gridCol w:w="2394"/>
        <w:gridCol w:w="9774"/>
        <w:gridCol w:w="705"/>
      </w:tblGrid>
      <w:tr>
        <w:tblPrEx>
          <w:shd w:val="clear" w:color="auto" w:fill="FFFFFF" w:themeFill="background1"/>
          <w:tblCellMar>
            <w:top w:w="0" w:type="dxa"/>
            <w:left w:w="10" w:type="dxa"/>
            <w:bottom w:w="0" w:type="dxa"/>
            <w:right w:w="10" w:type="dxa"/>
          </w:tblCellMar>
        </w:tblPrEx>
        <w:trPr>
          <w:trHeight w:val="403"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160" w:leftChars="0" w:right="0" w:rightChars="0" w:firstLine="20" w:firstLineChars="0"/>
              <w:jc w:val="left"/>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序 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8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职权名称</w:t>
            </w:r>
          </w:p>
        </w:tc>
        <w:tc>
          <w:tcPr>
            <w:tcW w:w="9774"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职权依据</w:t>
            </w:r>
          </w:p>
        </w:tc>
        <w:tc>
          <w:tcPr>
            <w:tcW w:w="70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392"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textDirection w:val="tbRl"/>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tcW w:w="9774"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70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436"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82</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对无职业且缺乏就业能力的戒毒人员，提供必要的职业技能培训、就业指导和就业援助</w:t>
            </w:r>
          </w:p>
        </w:tc>
        <w:tc>
          <w:tcPr>
            <w:tcW w:w="977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【法律】《中华人民共和国禁毒法》（2008年6月施行）</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第三十四条第二款 城市街道办事处、乡镇人民政府，以及县级人民政府劳动行政部门对无职业且缺乏就业能力的戒毒人员，应当提供必要的职业技能培训、就业指导和就业援助。</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49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lang w:val="en-US" w:eastAsia="zh-CN"/>
              </w:rPr>
            </w:pPr>
            <w:r>
              <w:rPr>
                <w:rFonts w:hint="eastAsia" w:ascii="宋体" w:hAnsi="宋体" w:eastAsia="宋体" w:cs="宋体"/>
                <w:color w:val="000000"/>
                <w:spacing w:val="0"/>
                <w:w w:val="100"/>
                <w:position w:val="0"/>
                <w:sz w:val="21"/>
                <w:szCs w:val="21"/>
                <w:lang w:val="en-US" w:eastAsia="zh-CN"/>
              </w:rPr>
              <w:t>83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对享受最低生活保障待遇后生活仍有困难的残疾人和残疾人家庭基本生活的保障</w:t>
            </w:r>
          </w:p>
        </w:tc>
        <w:tc>
          <w:tcPr>
            <w:tcW w:w="977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3"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【地方性法规】《山西省残疾人保障条例》（2021年5月修正）</w:t>
            </w:r>
          </w:p>
          <w:p>
            <w:pPr>
              <w:pStyle w:val="7"/>
              <w:keepNext w:val="0"/>
              <w:keepLines w:val="0"/>
              <w:widowControl w:val="0"/>
              <w:shd w:val="clear" w:color="auto" w:fill="auto"/>
              <w:bidi w:val="0"/>
              <w:spacing w:before="0" w:after="0" w:line="343"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第三十六条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各级人民政府应当将符合城乡居民最低生活保障条件的残疾人全部 纳入最低生活保障范围，对享受最低生活保障待遇后生活仍有困难的残疾人和残疾人家庭，釆取下列措施保障其基本生活：（一）对贫困残疾人家庭给予生活救助；（二）对重度残疾人给予生活救助；（三）建立残疾人护理补贴等生活补助金制度；（四）对城镇特困无房残疾人家庭或者人均住房建筑面积低于当地廉租住房标准的贫困残疾人家庭，应当在廉租房或经济适用房整体计划中安排一定比例给予解决；（五）对住房困难的农村贫困残疾人，优先落实救助措施；（六）其他措施。</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44"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84</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对最低生活保障家</w:t>
            </w:r>
            <w:r>
              <w:rPr>
                <w:rFonts w:hint="eastAsia" w:ascii="宋体" w:hAnsi="宋体" w:eastAsia="宋体" w:cs="宋体"/>
                <w:color w:val="000000"/>
                <w:spacing w:val="0"/>
                <w:w w:val="100"/>
                <w:position w:val="0"/>
                <w:sz w:val="21"/>
                <w:szCs w:val="21"/>
                <w:lang w:eastAsia="zh-CN"/>
              </w:rPr>
              <w:t>庭</w:t>
            </w:r>
            <w:r>
              <w:rPr>
                <w:rFonts w:hint="eastAsia" w:ascii="宋体" w:hAnsi="宋体" w:eastAsia="宋体" w:cs="宋体"/>
                <w:color w:val="000000"/>
                <w:spacing w:val="0"/>
                <w:w w:val="100"/>
                <w:position w:val="0"/>
                <w:sz w:val="21"/>
                <w:szCs w:val="21"/>
              </w:rPr>
              <w:t>的人口状况、收入状况、财产状况的定期核查</w:t>
            </w:r>
          </w:p>
        </w:tc>
        <w:tc>
          <w:tcPr>
            <w:tcW w:w="9774"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w:t>
            </w:r>
            <w:r>
              <w:rPr>
                <w:rFonts w:hint="eastAsia" w:ascii="宋体" w:hAnsi="宋体" w:eastAsia="宋体" w:cs="宋体"/>
                <w:color w:val="000000"/>
                <w:spacing w:val="0"/>
                <w:w w:val="100"/>
                <w:position w:val="0"/>
                <w:sz w:val="21"/>
                <w:szCs w:val="21"/>
                <w:lang w:eastAsia="zh-CN"/>
              </w:rPr>
              <w:t>规</w:t>
            </w:r>
            <w:r>
              <w:rPr>
                <w:rFonts w:hint="eastAsia" w:ascii="宋体" w:hAnsi="宋体" w:eastAsia="宋体" w:cs="宋体"/>
                <w:color w:val="000000"/>
                <w:spacing w:val="0"/>
                <w:w w:val="100"/>
                <w:position w:val="0"/>
                <w:sz w:val="21"/>
                <w:szCs w:val="21"/>
              </w:rPr>
              <w:t xml:space="preserve">】 </w:t>
            </w:r>
            <w:r>
              <w:rPr>
                <w:rFonts w:hint="eastAsia" w:ascii="宋体" w:hAnsi="宋体" w:eastAsia="宋体"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rPr>
              <w:t>社会救助暂行</w:t>
            </w:r>
            <w:r>
              <w:rPr>
                <w:rFonts w:hint="eastAsia" w:ascii="宋体" w:hAnsi="宋体" w:eastAsia="宋体" w:cs="宋体"/>
                <w:color w:val="000000"/>
                <w:spacing w:val="0"/>
                <w:w w:val="100"/>
                <w:position w:val="0"/>
                <w:sz w:val="21"/>
                <w:szCs w:val="21"/>
                <w:lang w:val="zh-CN" w:eastAsia="zh-CN" w:bidi="zh-CN"/>
              </w:rPr>
              <w:t>办法</w:t>
            </w:r>
            <w:r>
              <w:rPr>
                <w:rFonts w:hint="eastAsia" w:ascii="宋体" w:hAnsi="宋体" w:eastAsia="宋体"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rPr>
              <w:t>（2014年国务院令第649号，2019年修订）</w:t>
            </w:r>
          </w:p>
          <w:p>
            <w:pPr>
              <w:pStyle w:val="7"/>
              <w:keepNext w:val="0"/>
              <w:keepLines w:val="0"/>
              <w:widowControl w:val="0"/>
              <w:shd w:val="clear" w:color="auto" w:fill="auto"/>
              <w:bidi w:val="0"/>
              <w:spacing w:before="0" w:after="0" w:line="346"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第十三条 最</w:t>
            </w:r>
            <w:r>
              <w:rPr>
                <w:rFonts w:hint="eastAsia" w:ascii="宋体" w:hAnsi="宋体" w:eastAsia="宋体" w:cs="宋体"/>
                <w:color w:val="000000"/>
                <w:spacing w:val="0"/>
                <w:w w:val="100"/>
                <w:position w:val="0"/>
                <w:sz w:val="21"/>
                <w:szCs w:val="21"/>
                <w:lang w:eastAsia="zh-CN"/>
              </w:rPr>
              <w:t>低</w:t>
            </w:r>
            <w:r>
              <w:rPr>
                <w:rFonts w:hint="eastAsia" w:ascii="宋体" w:hAnsi="宋体" w:eastAsia="宋体" w:cs="宋体"/>
                <w:color w:val="000000"/>
                <w:spacing w:val="0"/>
                <w:w w:val="100"/>
                <w:position w:val="0"/>
                <w:sz w:val="21"/>
                <w:szCs w:val="21"/>
              </w:rPr>
              <w:t>生</w:t>
            </w:r>
            <w:r>
              <w:rPr>
                <w:rFonts w:hint="eastAsia" w:ascii="宋体" w:hAnsi="宋体" w:eastAsia="宋体" w:cs="宋体"/>
                <w:color w:val="000000"/>
                <w:spacing w:val="0"/>
                <w:w w:val="100"/>
                <w:position w:val="0"/>
                <w:sz w:val="21"/>
                <w:szCs w:val="21"/>
                <w:lang w:eastAsia="zh-CN"/>
              </w:rPr>
              <w:t>活</w:t>
            </w:r>
            <w:r>
              <w:rPr>
                <w:rFonts w:hint="eastAsia" w:ascii="宋体" w:hAnsi="宋体" w:eastAsia="宋体" w:cs="宋体"/>
                <w:color w:val="000000"/>
                <w:spacing w:val="0"/>
                <w:w w:val="100"/>
                <w:position w:val="0"/>
                <w:sz w:val="21"/>
                <w:szCs w:val="21"/>
              </w:rPr>
              <w:t>保</w:t>
            </w:r>
            <w:r>
              <w:rPr>
                <w:rFonts w:hint="eastAsia" w:ascii="宋体" w:hAnsi="宋体" w:eastAsia="宋体" w:cs="宋体"/>
                <w:color w:val="000000"/>
                <w:spacing w:val="0"/>
                <w:w w:val="100"/>
                <w:position w:val="0"/>
                <w:sz w:val="21"/>
                <w:szCs w:val="21"/>
                <w:lang w:eastAsia="zh-CN"/>
              </w:rPr>
              <w:t>障</w:t>
            </w:r>
            <w:r>
              <w:rPr>
                <w:rFonts w:hint="eastAsia" w:ascii="宋体" w:hAnsi="宋体" w:eastAsia="宋体" w:cs="宋体"/>
                <w:color w:val="000000"/>
                <w:spacing w:val="0"/>
                <w:w w:val="100"/>
                <w:position w:val="0"/>
                <w:sz w:val="21"/>
                <w:szCs w:val="21"/>
              </w:rPr>
              <w:t>家</w:t>
            </w:r>
            <w:r>
              <w:rPr>
                <w:rFonts w:hint="eastAsia" w:ascii="宋体" w:hAnsi="宋体" w:eastAsia="宋体" w:cs="宋体"/>
                <w:color w:val="000000"/>
                <w:spacing w:val="0"/>
                <w:w w:val="100"/>
                <w:position w:val="0"/>
                <w:sz w:val="21"/>
                <w:szCs w:val="21"/>
                <w:lang w:eastAsia="zh-CN"/>
              </w:rPr>
              <w:t>庭</w:t>
            </w:r>
            <w:r>
              <w:rPr>
                <w:rFonts w:hint="eastAsia" w:ascii="宋体" w:hAnsi="宋体" w:eastAsia="宋体" w:cs="宋体"/>
                <w:color w:val="000000"/>
                <w:spacing w:val="0"/>
                <w:w w:val="100"/>
                <w:position w:val="0"/>
                <w:sz w:val="21"/>
                <w:szCs w:val="21"/>
              </w:rPr>
              <w:t>的人口状况、收入状况、财产状况发生变化的，应当及时告知乡镇</w:t>
            </w:r>
            <w:r>
              <w:rPr>
                <w:rFonts w:hint="eastAsia" w:ascii="宋体" w:hAnsi="宋体" w:eastAsia="宋体" w:cs="宋体"/>
                <w:color w:val="000000"/>
                <w:spacing w:val="0"/>
                <w:w w:val="100"/>
                <w:position w:val="0"/>
                <w:sz w:val="21"/>
                <w:szCs w:val="21"/>
                <w:lang w:eastAsia="zh-CN"/>
              </w:rPr>
              <w:t>人民政府</w:t>
            </w:r>
            <w:r>
              <w:rPr>
                <w:rFonts w:hint="eastAsia" w:ascii="宋体" w:hAnsi="宋体" w:eastAsia="宋体" w:cs="宋体"/>
                <w:color w:val="000000"/>
                <w:spacing w:val="0"/>
                <w:w w:val="100"/>
                <w:position w:val="0"/>
                <w:sz w:val="21"/>
                <w:szCs w:val="21"/>
              </w:rPr>
              <w:t>、街道办</w:t>
            </w:r>
            <w:r>
              <w:rPr>
                <w:rFonts w:hint="eastAsia" w:ascii="宋体" w:hAnsi="宋体" w:eastAsia="宋体" w:cs="宋体"/>
                <w:color w:val="000000"/>
                <w:spacing w:val="0"/>
                <w:w w:val="100"/>
                <w:position w:val="0"/>
                <w:sz w:val="21"/>
                <w:szCs w:val="21"/>
                <w:lang w:val="zh-CN" w:eastAsia="zh-CN" w:bidi="zh-CN"/>
              </w:rPr>
              <w:t>事处。</w:t>
            </w:r>
            <w:r>
              <w:rPr>
                <w:rFonts w:hint="eastAsia" w:ascii="宋体" w:hAnsi="宋体" w:eastAsia="宋体" w:cs="宋体"/>
                <w:color w:val="000000"/>
                <w:spacing w:val="0"/>
                <w:w w:val="100"/>
                <w:position w:val="0"/>
                <w:sz w:val="21"/>
                <w:szCs w:val="21"/>
              </w:rPr>
              <w:t>县级人民政府民政部门以及乡镇人民政府、街道办事处应当</w:t>
            </w:r>
            <w:r>
              <w:rPr>
                <w:rFonts w:hint="eastAsia" w:ascii="宋体" w:hAnsi="宋体" w:eastAsia="宋体" w:cs="宋体"/>
                <w:color w:val="000000"/>
                <w:spacing w:val="0"/>
                <w:w w:val="100"/>
                <w:position w:val="0"/>
                <w:sz w:val="21"/>
                <w:szCs w:val="21"/>
                <w:lang w:eastAsia="zh-CN"/>
              </w:rPr>
              <w:t>对</w:t>
            </w:r>
            <w:r>
              <w:rPr>
                <w:rFonts w:hint="eastAsia" w:ascii="宋体" w:hAnsi="宋体" w:eastAsia="宋体" w:cs="宋体"/>
                <w:color w:val="000000"/>
                <w:spacing w:val="0"/>
                <w:w w:val="100"/>
                <w:position w:val="0"/>
                <w:sz w:val="21"/>
                <w:szCs w:val="21"/>
              </w:rPr>
              <w:t>获得最低生活保障家庭的人口状况、收入状况、财产状况定期核查。最低生活保障家庭的人口状况、收入状况、财产状况发生变化的，县级人民政府民政部门应当及时决定增发、减发或者停发最低生活保障金；决定停发最低生活保障金的，应当书面说明理由。</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836"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en-US" w:eastAsia="zh-CN" w:bidi="zh-TW"/>
              </w:rPr>
            </w:pPr>
            <w:r>
              <w:rPr>
                <w:rFonts w:hint="eastAsia" w:ascii="宋体" w:hAnsi="宋体" w:eastAsia="宋体" w:cs="宋体"/>
                <w:color w:val="000000"/>
                <w:spacing w:val="0"/>
                <w:w w:val="100"/>
                <w:position w:val="0"/>
                <w:sz w:val="21"/>
                <w:szCs w:val="21"/>
                <w:lang w:val="en-US" w:eastAsia="zh-CN"/>
              </w:rPr>
              <w:t>85</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2"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7"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对新生儿在医疗卫生机构以外地点死亡的核査</w:t>
            </w:r>
          </w:p>
        </w:tc>
        <w:tc>
          <w:tcPr>
            <w:tcW w:w="9774" w:type="dxa"/>
            <w:tcBorders>
              <w:top w:val="single" w:color="auto" w:sz="4" w:space="0"/>
              <w:left w:val="single" w:color="auto" w:sz="4" w:space="0"/>
              <w:bottom w:val="single" w:color="auto" w:sz="4" w:space="0"/>
            </w:tcBorders>
            <w:shd w:val="clear" w:color="auto" w:fill="FFFFFF" w:themeFill="background1"/>
            <w:vAlign w:val="top"/>
          </w:tcPr>
          <w:p>
            <w:pPr>
              <w:pStyle w:val="7"/>
              <w:keepNext w:val="0"/>
              <w:keepLines w:val="0"/>
              <w:widowControl w:val="0"/>
              <w:shd w:val="clear" w:color="auto" w:fill="auto"/>
              <w:bidi w:val="0"/>
              <w:spacing w:before="0" w:after="0" w:line="343"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【部门规章】《禁止非医学需要的胎儿性别鉴定和选择性别人工终止妊娠的规定》（2016 年国家卫生和计划生育委员会令第9号）</w:t>
            </w:r>
          </w:p>
          <w:p>
            <w:pPr>
              <w:pStyle w:val="7"/>
              <w:keepNext w:val="0"/>
              <w:keepLines w:val="0"/>
              <w:widowControl w:val="0"/>
              <w:shd w:val="clear" w:color="auto" w:fill="auto"/>
              <w:bidi w:val="0"/>
              <w:spacing w:before="0" w:after="0" w:line="343"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第十三条第二款 新生儿在医疗卫生机构以外地点死亡的，监护人应当及时向当地乡（镇）人民政府、街道办事处卫生计生工作机构报告；乡（镇）人民政府、街道办事处卫生计生工作机构应当予以核查，并向乡镇卫生院或社区卫生服务中心通报有关信息。</w:t>
            </w:r>
          </w:p>
        </w:tc>
        <w:tc>
          <w:tcPr>
            <w:tcW w:w="70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31" w:type="dxa"/>
        <w:tblInd w:w="0" w:type="dxa"/>
        <w:shd w:val="clear" w:color="auto" w:fill="FFFFFF" w:themeFill="background1"/>
        <w:tblLayout w:type="fixed"/>
        <w:tblCellMar>
          <w:top w:w="0" w:type="dxa"/>
          <w:left w:w="10" w:type="dxa"/>
          <w:bottom w:w="0" w:type="dxa"/>
          <w:right w:w="10" w:type="dxa"/>
        </w:tblCellMar>
      </w:tblPr>
      <w:tblGrid>
        <w:gridCol w:w="607"/>
        <w:gridCol w:w="657"/>
        <w:gridCol w:w="2394"/>
        <w:gridCol w:w="9768"/>
        <w:gridCol w:w="705"/>
      </w:tblGrid>
      <w:tr>
        <w:tblPrEx>
          <w:shd w:val="clear" w:color="auto" w:fill="FFFFFF" w:themeFill="background1"/>
          <w:tblCellMar>
            <w:top w:w="0" w:type="dxa"/>
            <w:left w:w="10" w:type="dxa"/>
            <w:bottom w:w="0" w:type="dxa"/>
            <w:right w:w="10" w:type="dxa"/>
          </w:tblCellMar>
        </w:tblPrEx>
        <w:trPr>
          <w:trHeight w:val="436"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职权</w:t>
            </w:r>
          </w:p>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职权名称</w:t>
            </w:r>
          </w:p>
        </w:tc>
        <w:tc>
          <w:tcPr>
            <w:tcW w:w="9768"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职权依据</w:t>
            </w:r>
          </w:p>
        </w:tc>
        <w:tc>
          <w:tcPr>
            <w:tcW w:w="70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u w:val="none"/>
              </w:rPr>
            </w:pPr>
            <w:r>
              <w:rPr>
                <w:rFonts w:hint="eastAsia" w:ascii="宋体" w:hAnsi="宋体" w:eastAsia="宋体" w:cs="宋体"/>
                <w:color w:val="000000"/>
                <w:spacing w:val="0"/>
                <w:w w:val="100"/>
                <w:position w:val="0"/>
                <w:sz w:val="21"/>
                <w:szCs w:val="21"/>
                <w:u w:val="none"/>
              </w:rPr>
              <w:t>备注</w:t>
            </w:r>
          </w:p>
        </w:tc>
      </w:tr>
      <w:tr>
        <w:tblPrEx>
          <w:shd w:val="clear" w:color="auto" w:fill="FFFFFF" w:themeFill="background1"/>
          <w:tblCellMar>
            <w:top w:w="0" w:type="dxa"/>
            <w:left w:w="10" w:type="dxa"/>
            <w:bottom w:w="0" w:type="dxa"/>
            <w:right w:w="10" w:type="dxa"/>
          </w:tblCellMar>
        </w:tblPrEx>
        <w:trPr>
          <w:trHeight w:val="430" w:hRule="exact"/>
        </w:trPr>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768"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70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57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86</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6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对新旧村民委员会工作移交的监督</w:t>
            </w:r>
          </w:p>
        </w:tc>
        <w:tc>
          <w:tcPr>
            <w:tcW w:w="9768" w:type="dxa"/>
            <w:tcBorders>
              <w:top w:val="single" w:color="auto" w:sz="4" w:space="0"/>
              <w:left w:val="single" w:color="auto" w:sz="4" w:space="0"/>
            </w:tcBorders>
            <w:shd w:val="clear" w:color="auto" w:fill="FFFFFF" w:themeFill="background1"/>
            <w:vAlign w:val="bottom"/>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【地方性法规】《山西省村民委员会选举办法》（2020年修正）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第四十四条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村民委员会应当在新一届村民委员会产生之日起十日内移交村民</w:t>
            </w:r>
            <w:r>
              <w:rPr>
                <w:rFonts w:hint="eastAsia" w:ascii="宋体" w:hAnsi="宋体" w:eastAsia="宋体" w:cs="宋体"/>
                <w:color w:val="000000"/>
                <w:spacing w:val="0"/>
                <w:w w:val="100"/>
                <w:position w:val="0"/>
                <w:sz w:val="21"/>
                <w:szCs w:val="21"/>
                <w:lang w:eastAsia="zh-CN"/>
              </w:rPr>
              <w:t>委</w:t>
            </w:r>
            <w:r>
              <w:rPr>
                <w:rFonts w:hint="eastAsia" w:ascii="宋体" w:hAnsi="宋体" w:eastAsia="宋体" w:cs="宋体"/>
                <w:color w:val="000000"/>
                <w:spacing w:val="0"/>
                <w:w w:val="100"/>
                <w:position w:val="0"/>
                <w:sz w:val="21"/>
                <w:szCs w:val="21"/>
              </w:rPr>
              <w:t>员会印章、办公场所、办公设施和设备、集体财务、账目、固定资产、工作档案、债权债务等。工作移交由村民选举委员会主持，乡（镇）人民政府监督。未能在新一届村民委员会产生之日起十日内进行移交的，乡（镇）人民政府应当督促并组织移交。</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356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87</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7"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对农村自建低层房屋建设的监督管理</w:t>
            </w:r>
          </w:p>
        </w:tc>
        <w:tc>
          <w:tcPr>
            <w:tcW w:w="9768" w:type="dxa"/>
            <w:tcBorders>
              <w:top w:val="single" w:color="auto" w:sz="4" w:space="0"/>
              <w:left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【规范性文件】《山西省人民政府办公厅关于印发山西省农村集体建设用地房屋建筑设计施工监理管理服务办法（试行）的通知》（晋政办发〔2020）117号）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建房人有下列行为之一的，由乡（镇）人民政府予以批评教育，责</w:t>
            </w:r>
            <w:r>
              <w:rPr>
                <w:rFonts w:hint="eastAsia" w:ascii="宋体" w:hAnsi="宋体" w:eastAsia="宋体" w:cs="宋体"/>
                <w:color w:val="000000"/>
                <w:spacing w:val="0"/>
                <w:w w:val="100"/>
                <w:position w:val="0"/>
                <w:sz w:val="21"/>
                <w:szCs w:val="21"/>
                <w:lang w:eastAsia="zh-CN"/>
              </w:rPr>
              <w:t>令</w:t>
            </w:r>
            <w:r>
              <w:rPr>
                <w:rFonts w:hint="eastAsia" w:ascii="宋体" w:hAnsi="宋体" w:eastAsia="宋体" w:cs="宋体"/>
                <w:color w:val="000000"/>
                <w:spacing w:val="0"/>
                <w:w w:val="100"/>
                <w:position w:val="0"/>
                <w:sz w:val="21"/>
                <w:szCs w:val="21"/>
              </w:rPr>
              <w:t>限期改正：（一）未按规定进行开工登记，擅自开展农村自建低层房屋建筑活动的；（二） 未按规定组织农村自建低层房屋竣工验收，或者未经竣工验收合格将农村自建低层房屋投入使用的；（三）未按规定进行技术鉴定，擅自改变房屋使用用途的。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第三十条第一款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农村自建低层房屋建设活动有下列行为之一的，由乡（镇）人民政府责令停工，限期整改：（一）由不符合从业条件的单位或者个人承接农村自建低层房屋设计、施工、监理业务的；（二）未按设计图纸施工或者擅自变更设计图的；（三）未按工程建设有关标准、规范、操作规程实施农村自建低层房屋设计、施工、监理活动的；（四）偷工减料或者使用不合格建筑材料的；（五）不接受监督管理或者对发现的安全隐患不及时整改的；（六）未依照本办法规定竣工验收的。</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2643"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88</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对农村其他房屋建筑活动的现场管理和日常巡查</w:t>
            </w:r>
          </w:p>
        </w:tc>
        <w:tc>
          <w:tcPr>
            <w:tcW w:w="9768"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14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【规范性文件】《山西省人民政府办公厅关于印发山西省农村集体建设用地房屋建筑设计施工监理管理服务办法（试行）的通知》（晋政办发〔2020）117号）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第四条 本办法中，农村房屋建筑分两类：（一）农村自建低层房屋。指建筑面积在300平方米以内、两层以下（含两层）、跨度小于6米的，农民自建自住或者村集体建设用于办公室、警务室、卫生室、便民服务点、农产品加工作坊的房屋建筑；（二）农村其他房屋。指上款规定之外的其他农村房屋建筑。</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乡（镇）人民政府规划建设办公室对农村其他房屋建筑负现场管理责任，必须对项目是否具备施工条件进行现场查验，对施工过程进行现场巡查，发现问题及时劝阻并向县（市、区）住房城乡建设主管部门报告。</w:t>
            </w:r>
          </w:p>
        </w:tc>
        <w:tc>
          <w:tcPr>
            <w:tcW w:w="70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31" w:type="dxa"/>
        <w:tblInd w:w="0" w:type="dxa"/>
        <w:shd w:val="clear" w:color="auto" w:fill="FFFFFF" w:themeFill="background1"/>
        <w:tblLayout w:type="fixed"/>
        <w:tblCellMar>
          <w:top w:w="0" w:type="dxa"/>
          <w:left w:w="10" w:type="dxa"/>
          <w:bottom w:w="0" w:type="dxa"/>
          <w:right w:w="10" w:type="dxa"/>
        </w:tblCellMar>
      </w:tblPr>
      <w:tblGrid>
        <w:gridCol w:w="605"/>
        <w:gridCol w:w="654"/>
        <w:gridCol w:w="2391"/>
        <w:gridCol w:w="9791"/>
        <w:gridCol w:w="690"/>
      </w:tblGrid>
      <w:tr>
        <w:tblPrEx>
          <w:shd w:val="clear" w:color="auto" w:fill="FFFFFF" w:themeFill="background1"/>
          <w:tblCellMar>
            <w:top w:w="0" w:type="dxa"/>
            <w:left w:w="10" w:type="dxa"/>
            <w:bottom w:w="0" w:type="dxa"/>
            <w:right w:w="10" w:type="dxa"/>
          </w:tblCellMar>
        </w:tblPrEx>
        <w:trPr>
          <w:trHeight w:val="341"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职权</w:t>
            </w:r>
          </w:p>
          <w:p>
            <w:pPr>
              <w:pStyle w:val="7"/>
              <w:keepNext w:val="0"/>
              <w:keepLines w:val="0"/>
              <w:widowControl w:val="0"/>
              <w:shd w:val="clear" w:color="auto" w:fill="auto"/>
              <w:bidi w:val="0"/>
              <w:spacing w:before="0" w:after="0" w:line="348" w:lineRule="exact"/>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职权名称</w:t>
            </w:r>
          </w:p>
        </w:tc>
        <w:tc>
          <w:tcPr>
            <w:tcW w:w="9791"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职权依据</w:t>
            </w:r>
          </w:p>
        </w:tc>
        <w:tc>
          <w:tcPr>
            <w:tcW w:w="690"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备注</w:t>
            </w:r>
          </w:p>
        </w:tc>
      </w:tr>
      <w:tr>
        <w:tblPrEx>
          <w:shd w:val="clear" w:color="auto" w:fill="FFFFFF" w:themeFill="background1"/>
          <w:tblCellMar>
            <w:top w:w="0" w:type="dxa"/>
            <w:left w:w="10" w:type="dxa"/>
            <w:bottom w:w="0" w:type="dxa"/>
            <w:right w:w="10" w:type="dxa"/>
          </w:tblCellMar>
        </w:tblPrEx>
        <w:trPr>
          <w:trHeight w:val="390" w:hRule="exact"/>
        </w:trPr>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tcW w:w="9791" w:type="dxa"/>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tcW w:w="690"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975"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89</w:t>
            </w:r>
          </w:p>
        </w:tc>
        <w:tc>
          <w:tcPr>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3"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对所辖区域内公共场所随地吐痰治理工作的管理</w:t>
            </w:r>
          </w:p>
        </w:tc>
        <w:tc>
          <w:tcPr>
            <w:tcW w:w="9791"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9" w:lineRule="exact"/>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【地方性法规】《山西省禁止公共场所随</w:t>
            </w:r>
            <w:r>
              <w:rPr>
                <w:rFonts w:hint="eastAsia" w:ascii="宋体" w:hAnsi="宋体" w:eastAsia="宋体" w:cs="宋体"/>
                <w:color w:val="000000"/>
                <w:spacing w:val="0"/>
                <w:w w:val="100"/>
                <w:position w:val="0"/>
                <w:sz w:val="21"/>
                <w:szCs w:val="21"/>
                <w:lang w:eastAsia="zh-CN"/>
              </w:rPr>
              <w:t>地</w:t>
            </w:r>
            <w:r>
              <w:rPr>
                <w:rFonts w:hint="eastAsia" w:ascii="宋体" w:hAnsi="宋体" w:eastAsia="宋体" w:cs="宋体"/>
                <w:color w:val="000000"/>
                <w:spacing w:val="0"/>
                <w:w w:val="100"/>
                <w:position w:val="0"/>
                <w:sz w:val="21"/>
                <w:szCs w:val="21"/>
              </w:rPr>
              <w:t>吐痰的规定》（2020年6月施行）</w:t>
            </w:r>
          </w:p>
          <w:p>
            <w:pPr>
              <w:pStyle w:val="7"/>
              <w:keepNext w:val="0"/>
              <w:keepLines w:val="0"/>
              <w:widowControl w:val="0"/>
              <w:shd w:val="clear" w:color="auto" w:fill="auto"/>
              <w:bidi w:val="0"/>
              <w:spacing w:before="0" w:after="0" w:line="319"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乡（镇）人民政府、街道办事处负责所辖区域内居（村）民的教育、管理，指导、督促居（村）民委员会开展公共场所随地吐痰治理工作。</w:t>
            </w:r>
          </w:p>
        </w:tc>
        <w:tc>
          <w:tcPr>
            <w:tcW w:w="69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323"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90</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对辖区内养犬的管理</w:t>
            </w:r>
          </w:p>
        </w:tc>
        <w:tc>
          <w:tcPr>
            <w:tcW w:w="9791"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7"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【行政法规】《中华人民共和国传染病防治法实施办法》（1991年国务院批准，1991 年卫生部令第17号发布）</w:t>
            </w:r>
          </w:p>
          <w:p>
            <w:pPr>
              <w:pStyle w:val="7"/>
              <w:keepNext w:val="0"/>
              <w:keepLines w:val="0"/>
              <w:widowControl w:val="0"/>
              <w:shd w:val="clear" w:color="auto" w:fill="auto"/>
              <w:bidi w:val="0"/>
              <w:spacing w:before="0" w:after="0" w:line="327"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第二十九条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狂犬病的防治管理工作按照下列规定分工负责：（三）乡（镇）政府负责辖区内养犬的管理，捕杀狂犬、野犬。</w:t>
            </w:r>
          </w:p>
        </w:tc>
        <w:tc>
          <w:tcPr>
            <w:tcW w:w="69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880"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en-US" w:eastAsia="zh-CN" w:bidi="zh-TW"/>
              </w:rPr>
            </w:pPr>
            <w:r>
              <w:rPr>
                <w:rFonts w:hint="eastAsia" w:ascii="宋体" w:hAnsi="宋体" w:eastAsia="宋体" w:cs="宋体"/>
                <w:color w:val="000000"/>
                <w:spacing w:val="0"/>
                <w:w w:val="100"/>
                <w:position w:val="0"/>
                <w:sz w:val="21"/>
                <w:szCs w:val="21"/>
                <w:lang w:val="en-US" w:eastAsia="zh-CN"/>
              </w:rPr>
              <w:t>91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6" w:lineRule="exact"/>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lang w:eastAsia="zh-CN"/>
              </w:rPr>
              <w:t>对农村土地承包经营权流转合同的备案</w:t>
            </w:r>
          </w:p>
        </w:tc>
        <w:tc>
          <w:tcPr>
            <w:tcW w:w="9791" w:type="dxa"/>
            <w:tcBorders>
              <w:top w:val="single" w:color="auto" w:sz="4" w:space="0"/>
              <w:left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【部门规章】《农村土地经营权流转管理办法》（2021年农业部令第1号）</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第二十一条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发包方对承包方流转土地经营权、受让方再流转土地经营权以及承包方、受让方利用土地经营权融资担保的，应当办理备案，并报告乡（镇）人民政府农村土地承包管理部门。</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rPr>
              <w:t>第二十二条 乡（镇）人民政府农村土地承包管理部门应当向达成流转意向的</w:t>
            </w:r>
            <w:r>
              <w:rPr>
                <w:rFonts w:hint="eastAsia" w:ascii="宋体" w:hAnsi="宋体" w:eastAsia="宋体" w:cs="宋体"/>
                <w:color w:val="000000"/>
                <w:spacing w:val="0"/>
                <w:w w:val="100"/>
                <w:position w:val="0"/>
                <w:sz w:val="21"/>
                <w:szCs w:val="21"/>
                <w:lang w:eastAsia="zh-CN"/>
              </w:rPr>
              <w:t>双</w:t>
            </w:r>
            <w:r>
              <w:rPr>
                <w:rFonts w:hint="eastAsia" w:ascii="宋体" w:hAnsi="宋体" w:eastAsia="宋体" w:cs="宋体"/>
                <w:color w:val="000000"/>
                <w:spacing w:val="0"/>
                <w:w w:val="100"/>
                <w:position w:val="0"/>
                <w:sz w:val="21"/>
                <w:szCs w:val="21"/>
              </w:rPr>
              <w:t>方</w:t>
            </w:r>
            <w:r>
              <w:rPr>
                <w:rFonts w:hint="eastAsia" w:ascii="宋体" w:hAnsi="宋体" w:eastAsia="宋体" w:cs="宋体"/>
                <w:color w:val="000000"/>
                <w:spacing w:val="0"/>
                <w:w w:val="100"/>
                <w:position w:val="0"/>
                <w:sz w:val="21"/>
                <w:szCs w:val="21"/>
                <w:lang w:eastAsia="zh-CN"/>
              </w:rPr>
              <w:t>提供统一文本格式的流转合同，并指导签订。流转合同中有违反法律法规的，应当及时予以纠正。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第二十三条　乡（镇）人民政府农村土地承包管理部门应当建立土地经营权流转台账，及时准确记载流转情况。</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lang w:eastAsia="zh-CN"/>
              </w:rPr>
              <w:t>第二十四条　乡（镇）人民政府农村土地承包管理部门应当对土地经营权流转有关文件、资料及流转合同等进行归档并妥善保管。</w:t>
            </w:r>
          </w:p>
        </w:tc>
        <w:tc>
          <w:tcPr>
            <w:tcW w:w="690"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2836"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en-US" w:eastAsia="zh-CN" w:bidi="zh-TW"/>
              </w:rPr>
            </w:pPr>
            <w:r>
              <w:rPr>
                <w:rFonts w:hint="eastAsia" w:ascii="宋体" w:hAnsi="宋体" w:eastAsia="宋体" w:cs="宋体"/>
                <w:color w:val="000000"/>
                <w:spacing w:val="0"/>
                <w:w w:val="100"/>
                <w:position w:val="0"/>
                <w:sz w:val="21"/>
                <w:szCs w:val="21"/>
                <w:lang w:val="en-US" w:eastAsia="zh-CN"/>
              </w:rPr>
              <w:t>92</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46"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6" w:lineRule="exact"/>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left="0" w:right="0" w:firstLine="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对村民自治章程、</w:t>
            </w:r>
            <w:r>
              <w:rPr>
                <w:rFonts w:hint="eastAsia" w:ascii="宋体" w:hAnsi="宋体" w:eastAsia="宋体" w:cs="宋体"/>
                <w:color w:val="000000"/>
                <w:spacing w:val="0"/>
                <w:w w:val="100"/>
                <w:position w:val="0"/>
                <w:sz w:val="21"/>
                <w:szCs w:val="21"/>
                <w:lang w:eastAsia="zh-CN"/>
              </w:rPr>
              <w:t>村规民约、居民公约的备案</w:t>
            </w:r>
          </w:p>
        </w:tc>
        <w:tc>
          <w:tcPr>
            <w:tcW w:w="9791"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pageBreakBefore w:val="0"/>
              <w:widowControl w:val="0"/>
              <w:shd w:val="clear" w:color="auto" w:fill="auto"/>
              <w:kinsoku/>
              <w:wordWrap/>
              <w:overflowPunct/>
              <w:topLinePunct w:val="0"/>
              <w:autoSpaceDE/>
              <w:autoSpaceDN/>
              <w:bidi w:val="0"/>
              <w:adjustRightInd/>
              <w:snapToGrid/>
              <w:spacing w:before="0" w:after="300" w:line="300" w:lineRule="exact"/>
              <w:ind w:left="0" w:right="0" w:firstLine="140"/>
              <w:jc w:val="both"/>
              <w:textAlignment w:val="auto"/>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【法律】《中华人民共和国村民委员会组织法》（2018年修正）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300" w:line="300" w:lineRule="exact"/>
              <w:ind w:right="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第二十七条第一款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村民会议可以制定和修改村民自治章程、村规民约，并报乡、 民族乡、镇的人民政府备案。</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【法律】《中华人民共和国城市居民委员会组织法》（2018年修正）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第十五条 居民公约由居民会议讨论制定，报不设区的市、市辖区的人民政府或者它的派出机关备案，由居民委员会监督执行。居民应当遵守居民会议的决议和居民公约。</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140" w:line="300" w:lineRule="exact"/>
              <w:ind w:left="0" w:right="0" w:firstLine="520"/>
              <w:jc w:val="both"/>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第二十一条 本法适用于乡、民族乡、镇的人民政府所在地设立的居民委员会。</w:t>
            </w:r>
          </w:p>
        </w:tc>
        <w:tc>
          <w:tcPr>
            <w:tcW w:w="690"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46" w:type="dxa"/>
        <w:tblInd w:w="0" w:type="dxa"/>
        <w:shd w:val="clear" w:color="auto" w:fill="FFFFFF" w:themeFill="background1"/>
        <w:tblLayout w:type="fixed"/>
        <w:tblCellMar>
          <w:top w:w="0" w:type="dxa"/>
          <w:left w:w="10" w:type="dxa"/>
          <w:bottom w:w="0" w:type="dxa"/>
          <w:right w:w="10" w:type="dxa"/>
        </w:tblCellMar>
      </w:tblPr>
      <w:tblGrid>
        <w:gridCol w:w="574"/>
        <w:gridCol w:w="626"/>
        <w:gridCol w:w="2264"/>
        <w:gridCol w:w="9977"/>
        <w:gridCol w:w="705"/>
      </w:tblGrid>
      <w:tr>
        <w:tblPrEx>
          <w:shd w:val="clear" w:color="auto" w:fill="FFFFFF" w:themeFill="background1"/>
          <w:tblCellMar>
            <w:top w:w="0" w:type="dxa"/>
            <w:left w:w="10" w:type="dxa"/>
            <w:bottom w:w="0" w:type="dxa"/>
            <w:right w:w="10" w:type="dxa"/>
          </w:tblCellMar>
        </w:tblPrEx>
        <w:trPr>
          <w:trHeight w:val="407"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职权</w:t>
            </w:r>
          </w:p>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类型</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职权名称</w:t>
            </w:r>
          </w:p>
        </w:tc>
        <w:tc>
          <w:tcPr>
            <w:tcW w:w="9977"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职权依据</w:t>
            </w:r>
          </w:p>
        </w:tc>
        <w:tc>
          <w:tcPr>
            <w:tcW w:w="70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备注</w:t>
            </w:r>
          </w:p>
        </w:tc>
      </w:tr>
      <w:tr>
        <w:tblPrEx>
          <w:shd w:val="clear" w:color="auto" w:fill="FFFFFF" w:themeFill="background1"/>
          <w:tblCellMar>
            <w:top w:w="0" w:type="dxa"/>
            <w:left w:w="10" w:type="dxa"/>
            <w:bottom w:w="0" w:type="dxa"/>
            <w:right w:w="10" w:type="dxa"/>
          </w:tblCellMar>
        </w:tblPrEx>
        <w:trPr>
          <w:trHeight w:val="407" w:hRule="exact"/>
        </w:trPr>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9977"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70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15"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93</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3"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对村民代表名单及村民小组设立、撤销、 范围调整的备案</w:t>
            </w:r>
          </w:p>
        </w:tc>
        <w:tc>
          <w:tcPr>
            <w:tcW w:w="99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10" w:lineRule="exact"/>
              <w:ind w:left="0" w:right="0" w:firstLine="14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【地方性法规】《山西省实施〈中华人民共和国村民委员会组</w:t>
            </w:r>
            <w:r>
              <w:rPr>
                <w:rFonts w:hint="eastAsia" w:ascii="宋体" w:hAnsi="宋体" w:eastAsia="宋体" w:cs="宋体"/>
                <w:color w:val="000000"/>
                <w:spacing w:val="0"/>
                <w:w w:val="100"/>
                <w:position w:val="0"/>
                <w:sz w:val="21"/>
                <w:szCs w:val="21"/>
                <w:lang w:val="zh-CN" w:eastAsia="zh-CN" w:bidi="zh-CN"/>
              </w:rPr>
              <w:t>织法〉</w:t>
            </w:r>
            <w:r>
              <w:rPr>
                <w:rFonts w:hint="eastAsia" w:ascii="宋体" w:hAnsi="宋体" w:eastAsia="宋体" w:cs="宋体"/>
                <w:color w:val="000000"/>
                <w:spacing w:val="0"/>
                <w:w w:val="100"/>
                <w:position w:val="0"/>
                <w:sz w:val="21"/>
                <w:szCs w:val="21"/>
              </w:rPr>
              <w:t xml:space="preserve">办法》（2018年修订） </w:t>
            </w:r>
          </w:p>
          <w:p>
            <w:pPr>
              <w:pStyle w:val="7"/>
              <w:keepNext w:val="0"/>
              <w:keepLines w:val="0"/>
              <w:widowControl w:val="0"/>
              <w:shd w:val="clear" w:color="auto" w:fill="auto"/>
              <w:bidi w:val="0"/>
              <w:spacing w:before="0" w:after="0" w:line="310"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第十五条 村民代表名单由所在村的村民委员会报乡（镇）人民政府备案。任何组织和个人不得指定、委派或者随意更换村民代表。</w:t>
            </w:r>
          </w:p>
          <w:p>
            <w:pPr>
              <w:pStyle w:val="7"/>
              <w:keepNext w:val="0"/>
              <w:keepLines w:val="0"/>
              <w:widowControl w:val="0"/>
              <w:shd w:val="clear" w:color="auto" w:fill="auto"/>
              <w:bidi w:val="0"/>
              <w:spacing w:before="0" w:after="0" w:line="310"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第二十条第二款 村民小组的设立、撤销、范围调整，由村民委员会召集相关村民小组会议讨论后提出，由村民会议或者村民代表会议通过，报乡（镇）人民政府备案。</w:t>
            </w:r>
          </w:p>
          <w:p>
            <w:pPr>
              <w:pStyle w:val="7"/>
              <w:keepNext w:val="0"/>
              <w:keepLines w:val="0"/>
              <w:widowControl w:val="0"/>
              <w:shd w:val="clear" w:color="auto" w:fill="auto"/>
              <w:bidi w:val="0"/>
              <w:spacing w:before="0" w:after="0" w:line="310"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第三十八条 本办法中关于乡（镇）人民政府的职责的规定适用于辖区内设村的街道办事处。</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129"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94</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0"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对村民委员会选举结果报告单副本及村民委员会成员的罢免、 辞职、职务终止和补选结果的备案</w:t>
            </w:r>
          </w:p>
        </w:tc>
        <w:tc>
          <w:tcPr>
            <w:tcW w:w="99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01"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【地方性法规】《山西省村民委员会选举办法》（2020年修正）</w:t>
            </w:r>
          </w:p>
          <w:p>
            <w:pPr>
              <w:pStyle w:val="7"/>
              <w:keepNext w:val="0"/>
              <w:keepLines w:val="0"/>
              <w:widowControl w:val="0"/>
              <w:shd w:val="clear" w:color="auto" w:fill="auto"/>
              <w:bidi w:val="0"/>
              <w:spacing w:before="0" w:after="0" w:line="301"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第四十条 选举结束时，村民选举委员会应当封存选票，建立包括封存的选票、选民名单和选举结果报告单等选举资料在内的选举档案，交村民委员会保存，并将选举结果报告单副本报乡（镇）人民政府和县（市、区）人民政府民政部门备案。</w:t>
            </w:r>
          </w:p>
          <w:p>
            <w:pPr>
              <w:pStyle w:val="7"/>
              <w:keepNext w:val="0"/>
              <w:keepLines w:val="0"/>
              <w:widowControl w:val="0"/>
              <w:shd w:val="clear" w:color="auto" w:fill="auto"/>
              <w:bidi w:val="0"/>
              <w:spacing w:before="0" w:after="0" w:line="301"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第五十三条 村民委员会成员的罢免、辞职、职务终止和补选结果，由村民委员会报乡（镇）人民政府和县（市、区）人民政府民政部门备案。</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544"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95</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1"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对申请成立志愿服务组织但不具备登记条件的组织的备案</w:t>
            </w:r>
          </w:p>
        </w:tc>
        <w:tc>
          <w:tcPr>
            <w:tcW w:w="99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0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【地方性法规】《山西省志愿服务条例》（2019年修订）</w:t>
            </w:r>
          </w:p>
          <w:p>
            <w:pPr>
              <w:pStyle w:val="7"/>
              <w:keepNext w:val="0"/>
              <w:keepLines w:val="0"/>
              <w:widowControl w:val="0"/>
              <w:shd w:val="clear" w:color="auto" w:fill="auto"/>
              <w:bidi w:val="0"/>
              <w:spacing w:before="0" w:after="0" w:line="30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第十条 申请成立志愿服务组织的，应当依法在县级以上人民政府民政部门进行登记，并接受其监督和管理。不具备登记条件的，可以按照省有关规定向所在地乡（镇）人民政府或者街道办事处申请备案，也可以向依法登记的志愿服务组织申请成为其成员，接受其管理。</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222"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177" w:lineRule="exact"/>
              <w:ind w:left="260" w:right="0" w:hanging="100"/>
              <w:jc w:val="left"/>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96</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2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widowControl w:val="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tcBorders>
            <w:shd w:val="clear" w:color="auto" w:fill="FFFFFF" w:themeFill="background1"/>
            <w:vAlign w:val="top"/>
          </w:tcPr>
          <w:p>
            <w:pPr>
              <w:pStyle w:val="7"/>
              <w:keepNext w:val="0"/>
              <w:keepLines w:val="0"/>
              <w:widowControl w:val="0"/>
              <w:shd w:val="clear" w:color="auto" w:fill="auto"/>
              <w:bidi w:val="0"/>
              <w:spacing w:before="140" w:after="0" w:line="318" w:lineRule="exact"/>
              <w:ind w:left="0" w:right="0" w:firstLine="0"/>
              <w:jc w:val="left"/>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对劳动者从事个体经营或灵活就业的就业</w:t>
            </w:r>
            <w:r>
              <w:rPr>
                <w:rFonts w:hint="eastAsia" w:ascii="宋体" w:hAnsi="宋体" w:eastAsia="宋体" w:cs="宋体"/>
                <w:color w:val="000000"/>
                <w:spacing w:val="0"/>
                <w:w w:val="100"/>
                <w:position w:val="0"/>
                <w:sz w:val="21"/>
                <w:szCs w:val="21"/>
                <w:lang w:eastAsia="zh-CN"/>
              </w:rPr>
              <w:t>登记</w:t>
            </w:r>
          </w:p>
        </w:tc>
        <w:tc>
          <w:tcPr>
            <w:tcW w:w="9977"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50"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【部门规章】《就业服务与就业管理规定》（2018年人力资源和社会保障部令第38号修订）</w:t>
            </w:r>
          </w:p>
          <w:p>
            <w:pPr>
              <w:pStyle w:val="7"/>
              <w:keepNext w:val="0"/>
              <w:keepLines w:val="0"/>
              <w:widowControl w:val="0"/>
              <w:shd w:val="clear" w:color="auto" w:fill="auto"/>
              <w:bidi w:val="0"/>
              <w:spacing w:before="0" w:after="0" w:line="339"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第六十二条第二款 劳动者从事个体经营或灵活就业的，由本人在街道、乡镇公共就业服务机构办理就业登记。</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400"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rPr>
              <w:t>97</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23"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9"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对食品小摊点经营区域和时段的确定</w:t>
            </w:r>
          </w:p>
        </w:tc>
        <w:tc>
          <w:tcPr>
            <w:tcW w:w="9977"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26"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【地方性法规】《山西省食品小作坊小经营店小摊点管理条例》（2021年修正）</w:t>
            </w:r>
          </w:p>
          <w:p>
            <w:pPr>
              <w:pStyle w:val="7"/>
              <w:keepNext w:val="0"/>
              <w:keepLines w:val="0"/>
              <w:widowControl w:val="0"/>
              <w:shd w:val="clear" w:color="auto" w:fill="auto"/>
              <w:bidi w:val="0"/>
              <w:spacing w:before="0" w:after="0" w:line="326" w:lineRule="exact"/>
              <w:ind w:left="0" w:right="0" w:firstLine="50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第三十一条 县（市、区）人民政府或者乡（镇）人民政府、街道办事处应当按照方便群众生活、合理布局、不妨碍交通的原则，划定适宜食品小摊点经营的区域和时段，确定幼儿园、中小学校周边禁止食品小摊点经营的范围，并向社会公布。</w:t>
            </w:r>
          </w:p>
        </w:tc>
        <w:tc>
          <w:tcPr>
            <w:tcW w:w="70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widowControl w:val="0"/>
        <w:spacing w:line="1"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2"/>
        <w:tblW w:w="14146" w:type="dxa"/>
        <w:tblInd w:w="0" w:type="dxa"/>
        <w:shd w:val="clear" w:color="auto" w:fill="FFFFFF" w:themeFill="background1"/>
        <w:tblLayout w:type="fixed"/>
        <w:tblCellMar>
          <w:top w:w="0" w:type="dxa"/>
          <w:left w:w="10" w:type="dxa"/>
          <w:bottom w:w="0" w:type="dxa"/>
          <w:right w:w="10" w:type="dxa"/>
        </w:tblCellMar>
      </w:tblPr>
      <w:tblGrid>
        <w:gridCol w:w="608"/>
        <w:gridCol w:w="657"/>
        <w:gridCol w:w="2165"/>
        <w:gridCol w:w="10011"/>
        <w:gridCol w:w="705"/>
      </w:tblGrid>
      <w:tr>
        <w:tblPrEx>
          <w:shd w:val="clear" w:color="auto" w:fill="FFFFFF" w:themeFill="background1"/>
          <w:tblCellMar>
            <w:top w:w="0" w:type="dxa"/>
            <w:left w:w="10" w:type="dxa"/>
            <w:bottom w:w="0" w:type="dxa"/>
            <w:right w:w="10" w:type="dxa"/>
          </w:tblCellMar>
        </w:tblPrEx>
        <w:trPr>
          <w:trHeight w:val="405" w:hRule="exact"/>
        </w:trPr>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序</w:t>
            </w:r>
          </w:p>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号</w:t>
            </w:r>
          </w:p>
        </w:tc>
        <w:tc>
          <w:tcPr>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8" w:lineRule="exact"/>
              <w:ind w:left="0" w:right="0" w:firstLine="0"/>
              <w:jc w:val="center"/>
              <w:rPr>
                <w:rFonts w:hint="eastAsia" w:ascii="宋体" w:hAnsi="宋体" w:eastAsia="宋体" w:cs="宋体"/>
                <w:color w:val="000000"/>
                <w:spacing w:val="0"/>
                <w:w w:val="100"/>
                <w:position w:val="0"/>
                <w:sz w:val="21"/>
                <w:szCs w:val="21"/>
                <w:u w:val="none"/>
              </w:rPr>
            </w:pPr>
            <w:r>
              <w:rPr>
                <w:rFonts w:hint="eastAsia" w:ascii="宋体" w:hAnsi="宋体" w:eastAsia="宋体" w:cs="宋体"/>
                <w:color w:val="000000"/>
                <w:spacing w:val="0"/>
                <w:w w:val="100"/>
                <w:position w:val="0"/>
                <w:sz w:val="21"/>
                <w:szCs w:val="21"/>
                <w:u w:val="none"/>
              </w:rPr>
              <w:t>职权</w:t>
            </w:r>
          </w:p>
          <w:p>
            <w:pPr>
              <w:pStyle w:val="7"/>
              <w:keepNext w:val="0"/>
              <w:keepLines w:val="0"/>
              <w:widowControl w:val="0"/>
              <w:shd w:val="clear" w:color="auto" w:fill="auto"/>
              <w:bidi w:val="0"/>
              <w:spacing w:before="0" w:after="0" w:line="348" w:lineRule="exact"/>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类型</w:t>
            </w:r>
          </w:p>
        </w:tc>
        <w:tc>
          <w:tcPr>
            <w:tcW w:w="2165"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职权名称</w:t>
            </w:r>
          </w:p>
        </w:tc>
        <w:tc>
          <w:tcPr>
            <w:tcW w:w="10011" w:type="dxa"/>
            <w:vMerge w:val="restart"/>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职权依据</w:t>
            </w:r>
          </w:p>
        </w:tc>
        <w:tc>
          <w:tcPr>
            <w:tcW w:w="705" w:type="dxa"/>
            <w:vMerge w:val="restart"/>
            <w:tcBorders>
              <w:top w:val="single" w:color="auto" w:sz="4" w:space="0"/>
              <w:left w:val="single" w:color="auto" w:sz="4" w:space="0"/>
              <w:righ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000000"/>
                <w:spacing w:val="0"/>
                <w:w w:val="100"/>
                <w:position w:val="0"/>
                <w:sz w:val="21"/>
                <w:szCs w:val="21"/>
                <w:u w:val="none"/>
                <w:shd w:val="clear" w:color="auto" w:fill="auto"/>
                <w:lang w:val="zh-TW" w:eastAsia="zh-TW" w:bidi="zh-TW"/>
              </w:rPr>
            </w:pPr>
            <w:r>
              <w:rPr>
                <w:rFonts w:hint="eastAsia" w:ascii="宋体" w:hAnsi="宋体" w:eastAsia="宋体" w:cs="宋体"/>
                <w:color w:val="000000"/>
                <w:spacing w:val="0"/>
                <w:w w:val="100"/>
                <w:position w:val="0"/>
                <w:sz w:val="21"/>
                <w:szCs w:val="21"/>
                <w:u w:val="none"/>
              </w:rPr>
              <w:t>备注</w:t>
            </w:r>
          </w:p>
        </w:tc>
      </w:tr>
      <w:tr>
        <w:tblPrEx>
          <w:shd w:val="clear" w:color="auto" w:fill="FFFFFF" w:themeFill="background1"/>
          <w:tblCellMar>
            <w:top w:w="0" w:type="dxa"/>
            <w:left w:w="10" w:type="dxa"/>
            <w:bottom w:w="0" w:type="dxa"/>
            <w:right w:w="10" w:type="dxa"/>
          </w:tblCellMar>
        </w:tblPrEx>
        <w:trPr>
          <w:trHeight w:val="411" w:hRule="exact"/>
        </w:trPr>
        <w:tc>
          <w:tcPr>
            <w:vMerge w:val="continue"/>
            <w:tcBorders>
              <w:left w:val="single" w:color="auto" w:sz="4" w:space="0"/>
            </w:tcBorders>
            <w:shd w:val="clear" w:color="auto" w:fill="FFFFFF" w:themeFill="background1"/>
            <w:vAlign w:val="bottom"/>
          </w:tcPr>
          <w:p>
            <w:pPr>
              <w:rPr>
                <w:rFonts w:hint="eastAsia" w:ascii="宋体" w:hAnsi="宋体" w:eastAsia="宋体" w:cs="宋体"/>
                <w:sz w:val="21"/>
                <w:szCs w:val="21"/>
              </w:rPr>
            </w:pPr>
          </w:p>
        </w:tc>
        <w:tc>
          <w:tcPr>
            <w:vMerge w:val="continue"/>
            <w:tcBorders>
              <w:left w:val="single" w:color="auto" w:sz="4" w:space="0"/>
            </w:tcBorders>
            <w:shd w:val="clear" w:color="auto" w:fill="FFFFFF" w:themeFill="background1"/>
            <w:vAlign w:val="top"/>
          </w:tcPr>
          <w:p>
            <w:pPr>
              <w:rPr>
                <w:rFonts w:hint="eastAsia" w:ascii="宋体" w:hAnsi="宋体" w:eastAsia="宋体" w:cs="宋体"/>
                <w:sz w:val="21"/>
                <w:szCs w:val="21"/>
              </w:rPr>
            </w:pPr>
          </w:p>
        </w:tc>
        <w:tc>
          <w:tcPr>
            <w:tcW w:w="2165"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10011" w:type="dxa"/>
            <w:vMerge w:val="continue"/>
            <w:tcBorders>
              <w:left w:val="single" w:color="auto" w:sz="4" w:space="0"/>
            </w:tcBorders>
            <w:shd w:val="clear" w:color="auto" w:fill="FFFFFF" w:themeFill="background1"/>
            <w:vAlign w:val="center"/>
          </w:tcPr>
          <w:p>
            <w:pPr>
              <w:rPr>
                <w:rFonts w:hint="eastAsia" w:ascii="宋体" w:hAnsi="宋体" w:eastAsia="宋体" w:cs="宋体"/>
                <w:sz w:val="21"/>
                <w:szCs w:val="21"/>
              </w:rPr>
            </w:pPr>
          </w:p>
        </w:tc>
        <w:tc>
          <w:tcPr>
            <w:tcW w:w="705" w:type="dxa"/>
            <w:vMerge w:val="continue"/>
            <w:tcBorders>
              <w:left w:val="single" w:color="auto" w:sz="4" w:space="0"/>
              <w:right w:val="single" w:color="auto" w:sz="4" w:space="0"/>
            </w:tcBorders>
            <w:shd w:val="clear" w:color="auto" w:fill="FFFFFF" w:themeFill="background1"/>
            <w:vAlign w:val="center"/>
          </w:tcPr>
          <w:p>
            <w:pPr>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024"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bidi="en-US"/>
              </w:rPr>
              <w:t>98</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widowControl w:val="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165"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39" w:lineRule="exact"/>
              <w:ind w:left="0" w:right="0" w:firstLine="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对可能引发社会安全 事</w:t>
            </w:r>
            <w:r>
              <w:rPr>
                <w:rFonts w:hint="eastAsia" w:ascii="宋体" w:hAnsi="宋体" w:eastAsia="宋体" w:cs="宋体"/>
                <w:color w:val="000000"/>
                <w:spacing w:val="0"/>
                <w:w w:val="100"/>
                <w:position w:val="0"/>
                <w:sz w:val="21"/>
                <w:szCs w:val="21"/>
                <w:lang w:eastAsia="zh-CN"/>
              </w:rPr>
              <w:t>件的</w:t>
            </w:r>
            <w:r>
              <w:rPr>
                <w:rFonts w:hint="eastAsia" w:ascii="宋体" w:hAnsi="宋体" w:eastAsia="宋体" w:cs="宋体"/>
                <w:color w:val="000000"/>
                <w:spacing w:val="0"/>
                <w:w w:val="100"/>
                <w:position w:val="0"/>
                <w:sz w:val="21"/>
                <w:szCs w:val="21"/>
              </w:rPr>
              <w:t>矛盾纠纷的调 解</w:t>
            </w:r>
            <w:r>
              <w:rPr>
                <w:rFonts w:hint="eastAsia" w:ascii="宋体" w:hAnsi="宋体" w:eastAsia="宋体" w:cs="宋体"/>
                <w:color w:val="000000"/>
                <w:spacing w:val="0"/>
                <w:w w:val="100"/>
                <w:position w:val="0"/>
                <w:sz w:val="21"/>
                <w:szCs w:val="21"/>
                <w:lang w:eastAsia="zh-CN"/>
              </w:rPr>
              <w:t>处理</w:t>
            </w:r>
          </w:p>
        </w:tc>
        <w:tc>
          <w:tcPr>
            <w:tcW w:w="10011"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5" w:lineRule="exact"/>
              <w:ind w:left="0" w:right="0" w:firstLine="140"/>
              <w:jc w:val="both"/>
              <w:rPr>
                <w:rFonts w:hint="eastAsia" w:ascii="宋体" w:hAnsi="宋体" w:eastAsia="宋体" w:cs="宋体"/>
                <w:sz w:val="21"/>
                <w:szCs w:val="21"/>
                <w:lang w:eastAsia="zh-CN"/>
              </w:rPr>
            </w:pPr>
            <w:r>
              <w:rPr>
                <w:rFonts w:hint="eastAsia" w:ascii="宋体" w:hAnsi="宋体" w:eastAsia="宋体" w:cs="宋体"/>
                <w:color w:val="000000"/>
                <w:spacing w:val="0"/>
                <w:w w:val="100"/>
                <w:position w:val="0"/>
                <w:sz w:val="21"/>
                <w:szCs w:val="21"/>
              </w:rPr>
              <w:t>【法律】《中华人民共和国</w:t>
            </w:r>
            <w:r>
              <w:rPr>
                <w:rFonts w:hint="eastAsia" w:ascii="宋体" w:hAnsi="宋体" w:eastAsia="宋体" w:cs="宋体"/>
                <w:color w:val="000000"/>
                <w:spacing w:val="0"/>
                <w:w w:val="100"/>
                <w:position w:val="0"/>
                <w:sz w:val="21"/>
                <w:szCs w:val="21"/>
                <w:lang w:eastAsia="zh-CN"/>
              </w:rPr>
              <w:t>突发事件应对法》（</w:t>
            </w:r>
            <w:r>
              <w:rPr>
                <w:rFonts w:hint="eastAsia" w:ascii="宋体" w:hAnsi="宋体" w:eastAsia="宋体" w:cs="宋体"/>
                <w:color w:val="000000"/>
                <w:spacing w:val="0"/>
                <w:w w:val="100"/>
                <w:position w:val="0"/>
                <w:sz w:val="21"/>
                <w:szCs w:val="21"/>
              </w:rPr>
              <w:t>2007</w:t>
            </w:r>
            <w:r>
              <w:rPr>
                <w:rFonts w:hint="eastAsia" w:ascii="宋体" w:hAnsi="宋体" w:eastAsia="宋体" w:cs="宋体"/>
                <w:color w:val="000000"/>
                <w:spacing w:val="0"/>
                <w:w w:val="100"/>
                <w:position w:val="0"/>
                <w:sz w:val="21"/>
                <w:szCs w:val="21"/>
                <w:lang w:eastAsia="zh-CN"/>
              </w:rPr>
              <w:t>年</w:t>
            </w:r>
            <w:r>
              <w:rPr>
                <w:rFonts w:hint="eastAsia" w:ascii="宋体" w:hAnsi="宋体" w:eastAsia="宋体" w:cs="宋体"/>
                <w:color w:val="000000"/>
                <w:spacing w:val="0"/>
                <w:w w:val="100"/>
                <w:position w:val="0"/>
                <w:sz w:val="21"/>
                <w:szCs w:val="21"/>
              </w:rPr>
              <w:t>11月</w:t>
            </w:r>
            <w:r>
              <w:rPr>
                <w:rFonts w:hint="eastAsia" w:ascii="宋体" w:hAnsi="宋体" w:eastAsia="宋体" w:cs="宋体"/>
                <w:color w:val="000000"/>
                <w:spacing w:val="0"/>
                <w:w w:val="100"/>
                <w:position w:val="0"/>
                <w:sz w:val="21"/>
                <w:szCs w:val="21"/>
                <w:lang w:eastAsia="zh-CN"/>
              </w:rPr>
              <w:t>施行）</w:t>
            </w:r>
          </w:p>
          <w:p>
            <w:pPr>
              <w:pStyle w:val="7"/>
              <w:keepNext w:val="0"/>
              <w:keepLines w:val="0"/>
              <w:widowControl w:val="0"/>
              <w:shd w:val="clear" w:color="auto" w:fill="auto"/>
              <w:bidi w:val="0"/>
              <w:spacing w:before="0" w:after="0" w:line="345"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第二十一条</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县级人民政府及其有关部门、乡级人民政府、街道办事处、居民委员 会、村民委员会应当及时调解处理可能引发社会安全事件的矛盾纠纷。</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288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zh-CN" w:bidi="en-US"/>
              </w:rPr>
              <w:t>99</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16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对拖欠农民工工资矛盾的排查和调处</w:t>
            </w:r>
          </w:p>
        </w:tc>
        <w:tc>
          <w:tcPr>
            <w:tcW w:w="10011"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300" w:line="345" w:lineRule="exact"/>
              <w:ind w:left="0" w:right="0" w:firstLine="160"/>
              <w:jc w:val="left"/>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【行政法规】《保障农民工工资支付条例》（2019年国务院令第724号）</w:t>
            </w:r>
          </w:p>
          <w:p>
            <w:pPr>
              <w:pStyle w:val="7"/>
              <w:keepNext w:val="0"/>
              <w:keepLines w:val="0"/>
              <w:widowControl w:val="0"/>
              <w:shd w:val="clear" w:color="auto" w:fill="auto"/>
              <w:bidi w:val="0"/>
              <w:spacing w:before="0" w:after="300" w:line="345" w:lineRule="exact"/>
              <w:ind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第四条第二款</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乡镇人民政府、街道办事处应当加强对拖欠农民工工资矛盾的排查和调处工作，防范和化解矛盾，及时调解纠纷。</w:t>
            </w:r>
          </w:p>
          <w:p>
            <w:pPr>
              <w:pStyle w:val="7"/>
              <w:keepNext w:val="0"/>
              <w:keepLines w:val="0"/>
              <w:widowControl w:val="0"/>
              <w:shd w:val="clear" w:color="auto" w:fill="auto"/>
              <w:bidi w:val="0"/>
              <w:spacing w:before="0" w:after="0" w:line="353" w:lineRule="exact"/>
              <w:ind w:left="0" w:right="0" w:firstLine="160"/>
              <w:jc w:val="left"/>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【政府规章】《山西省保障农民工工资支付办法》（2021年省政府令第295号）</w:t>
            </w:r>
          </w:p>
          <w:p>
            <w:pPr>
              <w:pStyle w:val="7"/>
              <w:keepNext w:val="0"/>
              <w:keepLines w:val="0"/>
              <w:widowControl w:val="0"/>
              <w:shd w:val="clear" w:color="auto" w:fill="auto"/>
              <w:bidi w:val="0"/>
              <w:spacing w:before="0" w:after="0" w:line="353" w:lineRule="exact"/>
              <w:ind w:left="0" w:right="0" w:firstLine="16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第三条第二款 乡镇人民政府、街道办事处应当对企业拖欠农民工工资矛盾纠纷及时排查、调处、化解，重大问题移送相关部门。</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183"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rPr>
            </w:pPr>
            <w:r>
              <w:rPr>
                <w:rFonts w:hint="eastAsia" w:ascii="宋体" w:hAnsi="宋体" w:eastAsia="宋体" w:cs="宋体"/>
                <w:color w:val="000000"/>
                <w:spacing w:val="0"/>
                <w:w w:val="100"/>
                <w:position w:val="0"/>
                <w:sz w:val="21"/>
                <w:szCs w:val="21"/>
                <w:lang w:val="en-US" w:eastAsia="en-US" w:bidi="en-US"/>
              </w:rPr>
              <w:t>1</w:t>
            </w:r>
            <w:r>
              <w:rPr>
                <w:rFonts w:hint="eastAsia" w:ascii="宋体" w:hAnsi="宋体" w:eastAsia="宋体" w:cs="宋体"/>
                <w:color w:val="000000"/>
                <w:spacing w:val="0"/>
                <w:w w:val="100"/>
                <w:position w:val="0"/>
                <w:sz w:val="21"/>
                <w:szCs w:val="21"/>
                <w:lang w:val="en-US" w:eastAsia="zh-CN" w:bidi="en-US"/>
              </w:rPr>
              <w:t>00</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16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0" w:lineRule="exact"/>
              <w:ind w:left="0" w:right="0" w:firstLine="0"/>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对移民安置区的移民生产生活的帮助及矛盾纠纷的调处</w:t>
            </w:r>
          </w:p>
        </w:tc>
        <w:tc>
          <w:tcPr>
            <w:tcW w:w="10011"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160"/>
              <w:jc w:val="left"/>
              <w:rPr>
                <w:rFonts w:hint="eastAsia" w:ascii="宋体" w:hAnsi="宋体" w:eastAsia="宋体" w:cs="宋体"/>
                <w:color w:val="000000"/>
                <w:spacing w:val="0"/>
                <w:w w:val="100"/>
                <w:position w:val="0"/>
                <w:sz w:val="21"/>
                <w:szCs w:val="21"/>
                <w:lang w:eastAsia="zh-CN"/>
              </w:rPr>
            </w:pP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lang w:eastAsia="zh-CN"/>
              </w:rPr>
              <w:t>行政法规</w:t>
            </w:r>
            <w:r>
              <w:rPr>
                <w:rFonts w:hint="eastAsia" w:ascii="宋体" w:hAnsi="宋体" w:eastAsia="宋体" w:cs="宋体"/>
                <w:color w:val="000000"/>
                <w:spacing w:val="0"/>
                <w:w w:val="100"/>
                <w:position w:val="0"/>
                <w:sz w:val="21"/>
                <w:szCs w:val="21"/>
              </w:rPr>
              <w:t>】 《</w:t>
            </w:r>
            <w:r>
              <w:rPr>
                <w:rFonts w:hint="eastAsia" w:ascii="宋体" w:hAnsi="宋体" w:eastAsia="宋体" w:cs="宋体"/>
                <w:color w:val="000000"/>
                <w:spacing w:val="0"/>
                <w:w w:val="100"/>
                <w:position w:val="0"/>
                <w:sz w:val="21"/>
                <w:szCs w:val="21"/>
                <w:lang w:eastAsia="zh-CN"/>
              </w:rPr>
              <w:t>大中型水利水电工程建设征地补偿和移民安置条例</w:t>
            </w:r>
            <w:r>
              <w:rPr>
                <w:rFonts w:hint="eastAsia" w:ascii="宋体" w:hAnsi="宋体" w:eastAsia="宋体" w:cs="宋体"/>
                <w:color w:val="000000"/>
                <w:spacing w:val="0"/>
                <w:w w:val="100"/>
                <w:position w:val="0"/>
                <w:sz w:val="21"/>
                <w:szCs w:val="21"/>
              </w:rPr>
              <w:t xml:space="preserve">》（2017年修订） </w:t>
            </w:r>
            <w:r>
              <w:rPr>
                <w:rFonts w:hint="eastAsia" w:ascii="宋体" w:hAnsi="宋体" w:eastAsia="宋体" w:cs="宋体"/>
                <w:color w:val="000000"/>
                <w:spacing w:val="0"/>
                <w:w w:val="100"/>
                <w:position w:val="0"/>
                <w:sz w:val="21"/>
                <w:szCs w:val="21"/>
                <w:lang w:eastAsia="zh-CN"/>
              </w:rPr>
              <w:t>　　</w:t>
            </w:r>
          </w:p>
          <w:p>
            <w:pPr>
              <w:pStyle w:val="7"/>
              <w:keepNext w:val="0"/>
              <w:keepLines w:val="0"/>
              <w:widowControl w:val="0"/>
              <w:shd w:val="clear" w:color="auto" w:fill="auto"/>
              <w:bidi w:val="0"/>
              <w:spacing w:before="0" w:after="0" w:line="339" w:lineRule="exact"/>
              <w:ind w:left="0" w:right="0" w:firstLine="16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 xml:space="preserve">第五十三条第三款 移民安置区乡（镇）人民政府、村（居）民委员会应当采取有 </w:t>
            </w:r>
            <w:r>
              <w:rPr>
                <w:rFonts w:hint="eastAsia" w:ascii="宋体" w:hAnsi="宋体" w:eastAsia="宋体" w:cs="宋体"/>
                <w:color w:val="000000"/>
                <w:spacing w:val="0"/>
                <w:w w:val="100"/>
                <w:position w:val="0"/>
                <w:sz w:val="21"/>
                <w:szCs w:val="21"/>
                <w:lang w:eastAsia="zh-CN"/>
              </w:rPr>
              <w:t>效措施帮助移民适应当地的</w:t>
            </w:r>
            <w:r>
              <w:rPr>
                <w:rFonts w:hint="eastAsia" w:ascii="宋体" w:hAnsi="宋体" w:eastAsia="宋体" w:cs="宋体"/>
                <w:color w:val="000000"/>
                <w:spacing w:val="0"/>
                <w:w w:val="100"/>
                <w:position w:val="0"/>
                <w:sz w:val="21"/>
                <w:szCs w:val="21"/>
              </w:rPr>
              <w:t>生产、生活</w:t>
            </w:r>
            <w:r>
              <w:rPr>
                <w:rFonts w:hint="eastAsia" w:ascii="宋体" w:hAnsi="宋体" w:eastAsia="宋体"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rPr>
              <w:t>及时</w:t>
            </w:r>
            <w:r>
              <w:rPr>
                <w:rFonts w:hint="eastAsia" w:ascii="宋体" w:hAnsi="宋体" w:eastAsia="宋体" w:cs="宋体"/>
                <w:color w:val="000000"/>
                <w:spacing w:val="0"/>
                <w:w w:val="100"/>
                <w:position w:val="0"/>
                <w:sz w:val="21"/>
                <w:szCs w:val="21"/>
                <w:lang w:eastAsia="zh-CN"/>
              </w:rPr>
              <w:t>调</w:t>
            </w:r>
            <w:r>
              <w:rPr>
                <w:rFonts w:hint="eastAsia" w:ascii="宋体" w:hAnsi="宋体" w:eastAsia="宋体" w:cs="宋体"/>
                <w:color w:val="000000"/>
                <w:spacing w:val="0"/>
                <w:w w:val="100"/>
                <w:position w:val="0"/>
                <w:sz w:val="21"/>
                <w:szCs w:val="21"/>
              </w:rPr>
              <w:t>处矛</w:t>
            </w:r>
            <w:r>
              <w:rPr>
                <w:rFonts w:hint="eastAsia" w:ascii="宋体" w:hAnsi="宋体" w:eastAsia="宋体" w:cs="宋体"/>
                <w:color w:val="000000"/>
                <w:spacing w:val="0"/>
                <w:w w:val="100"/>
                <w:position w:val="0"/>
                <w:sz w:val="21"/>
                <w:szCs w:val="21"/>
                <w:lang w:eastAsia="zh-CN"/>
              </w:rPr>
              <w:t>盾</w:t>
            </w:r>
            <w:r>
              <w:rPr>
                <w:rFonts w:hint="eastAsia" w:ascii="宋体" w:hAnsi="宋体" w:eastAsia="宋体" w:cs="宋体"/>
                <w:color w:val="000000"/>
                <w:spacing w:val="0"/>
                <w:w w:val="100"/>
                <w:position w:val="0"/>
                <w:sz w:val="21"/>
                <w:szCs w:val="21"/>
              </w:rPr>
              <w:t>纠纷。</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shd w:val="clear" w:color="auto" w:fill="FFFFFF" w:themeFill="background1"/>
          <w:tblCellMar>
            <w:top w:w="0" w:type="dxa"/>
            <w:left w:w="10" w:type="dxa"/>
            <w:bottom w:w="0" w:type="dxa"/>
            <w:right w:w="10" w:type="dxa"/>
          </w:tblCellMar>
        </w:tblPrEx>
        <w:trPr>
          <w:trHeight w:val="1838" w:hRule="exact"/>
        </w:trPr>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en-US" w:bidi="en-US"/>
              </w:rPr>
              <w:t>10</w:t>
            </w:r>
            <w:r>
              <w:rPr>
                <w:rFonts w:hint="eastAsia" w:ascii="宋体" w:hAnsi="宋体" w:eastAsia="宋体" w:cs="宋体"/>
                <w:color w:val="000000"/>
                <w:spacing w:val="0"/>
                <w:w w:val="100"/>
                <w:position w:val="0"/>
                <w:sz w:val="21"/>
                <w:szCs w:val="21"/>
                <w:lang w:val="en-US" w:eastAsia="zh-CN" w:bidi="en-US"/>
              </w:rPr>
              <w:t>1</w:t>
            </w:r>
          </w:p>
        </w:tc>
        <w:tc>
          <w:tcPr>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45"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165" w:type="dxa"/>
            <w:tcBorders>
              <w:top w:val="single" w:color="auto" w:sz="4" w:space="0"/>
              <w:left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41" w:lineRule="exact"/>
              <w:ind w:right="0"/>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对侵害妇女及其配偶、子女在农村集体经济组织中享有权益的调解</w:t>
            </w:r>
          </w:p>
        </w:tc>
        <w:tc>
          <w:tcPr>
            <w:tcW w:w="10011" w:type="dxa"/>
            <w:tcBorders>
              <w:top w:val="single" w:color="auto" w:sz="4" w:space="0"/>
              <w:left w:val="single" w:color="auto" w:sz="4" w:space="0"/>
            </w:tcBorders>
            <w:shd w:val="clear" w:color="auto" w:fill="FFFFFF" w:themeFill="background1"/>
            <w:vAlign w:val="bottom"/>
          </w:tcPr>
          <w:p>
            <w:pPr>
              <w:pStyle w:val="7"/>
              <w:keepNext w:val="0"/>
              <w:keepLines w:val="0"/>
              <w:widowControl w:val="0"/>
              <w:shd w:val="clear" w:color="auto" w:fill="auto"/>
              <w:bidi w:val="0"/>
              <w:spacing w:before="0" w:after="0" w:line="344"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w:t>
            </w:r>
            <w:r>
              <w:rPr>
                <w:rFonts w:hint="eastAsia" w:ascii="宋体" w:hAnsi="宋体" w:eastAsia="宋体" w:cs="宋体"/>
                <w:color w:val="000000"/>
                <w:spacing w:val="0"/>
                <w:w w:val="100"/>
                <w:position w:val="0"/>
                <w:sz w:val="21"/>
                <w:szCs w:val="21"/>
                <w:lang w:eastAsia="zh-CN"/>
              </w:rPr>
              <w:t>法律</w:t>
            </w:r>
            <w:r>
              <w:rPr>
                <w:rFonts w:hint="eastAsia" w:ascii="宋体" w:hAnsi="宋体" w:eastAsia="宋体" w:cs="宋体"/>
                <w:color w:val="000000"/>
                <w:spacing w:val="0"/>
                <w:w w:val="100"/>
                <w:position w:val="0"/>
                <w:sz w:val="21"/>
                <w:szCs w:val="21"/>
              </w:rPr>
              <w:t>】 《</w:t>
            </w:r>
            <w:r>
              <w:rPr>
                <w:rFonts w:hint="eastAsia" w:ascii="宋体" w:hAnsi="宋体" w:eastAsia="宋体" w:cs="宋体"/>
                <w:color w:val="000000"/>
                <w:spacing w:val="0"/>
                <w:w w:val="100"/>
                <w:position w:val="0"/>
                <w:sz w:val="21"/>
                <w:szCs w:val="21"/>
                <w:lang w:eastAsia="zh-CN"/>
              </w:rPr>
              <w:t>中华人民共和国妇女权益保障法</w:t>
            </w:r>
            <w:r>
              <w:rPr>
                <w:rFonts w:hint="eastAsia" w:ascii="宋体" w:hAnsi="宋体" w:eastAsia="宋体" w:cs="宋体"/>
                <w:color w:val="000000"/>
                <w:spacing w:val="0"/>
                <w:w w:val="100"/>
                <w:position w:val="0"/>
                <w:sz w:val="21"/>
                <w:szCs w:val="21"/>
              </w:rPr>
              <w:t>》（2018年修正）</w:t>
            </w:r>
          </w:p>
          <w:p>
            <w:pPr>
              <w:pStyle w:val="7"/>
              <w:keepNext w:val="0"/>
              <w:keepLines w:val="0"/>
              <w:widowControl w:val="0"/>
              <w:shd w:val="clear" w:color="auto" w:fill="auto"/>
              <w:bidi w:val="0"/>
              <w:spacing w:before="0" w:after="0" w:line="344"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第五</w:t>
            </w:r>
            <w:r>
              <w:rPr>
                <w:rFonts w:hint="eastAsia" w:ascii="宋体" w:hAnsi="宋体" w:eastAsia="宋体" w:cs="宋体"/>
                <w:color w:val="000000"/>
                <w:spacing w:val="0"/>
                <w:w w:val="100"/>
                <w:position w:val="0"/>
                <w:sz w:val="21"/>
                <w:szCs w:val="21"/>
                <w:lang w:eastAsia="zh-CN"/>
              </w:rPr>
              <w:t>十</w:t>
            </w:r>
            <w:r>
              <w:rPr>
                <w:rFonts w:hint="eastAsia" w:ascii="宋体" w:hAnsi="宋体" w:eastAsia="宋体" w:cs="宋体"/>
                <w:color w:val="000000"/>
                <w:spacing w:val="0"/>
                <w:w w:val="100"/>
                <w:position w:val="0"/>
                <w:sz w:val="21"/>
                <w:szCs w:val="21"/>
              </w:rPr>
              <w:t xml:space="preserve">五条 </w:t>
            </w:r>
            <w:r>
              <w:rPr>
                <w:rFonts w:hint="eastAsia" w:ascii="宋体" w:hAnsi="宋体" w:eastAsia="宋体" w:cs="宋体"/>
                <w:color w:val="000000"/>
                <w:spacing w:val="0"/>
                <w:w w:val="100"/>
                <w:position w:val="0"/>
                <w:sz w:val="21"/>
                <w:szCs w:val="21"/>
                <w:lang w:eastAsia="zh-CN"/>
              </w:rPr>
              <w:t>　</w:t>
            </w:r>
            <w:r>
              <w:rPr>
                <w:rFonts w:hint="eastAsia" w:ascii="宋体" w:hAnsi="宋体" w:eastAsia="宋体" w:cs="宋体"/>
                <w:color w:val="000000"/>
                <w:spacing w:val="0"/>
                <w:w w:val="100"/>
                <w:position w:val="0"/>
                <w:sz w:val="21"/>
                <w:szCs w:val="21"/>
              </w:rPr>
              <w:t>违反</w:t>
            </w:r>
            <w:r>
              <w:rPr>
                <w:rFonts w:hint="eastAsia" w:ascii="宋体" w:hAnsi="宋体" w:eastAsia="宋体" w:cs="宋体"/>
                <w:color w:val="000000"/>
                <w:spacing w:val="0"/>
                <w:w w:val="100"/>
                <w:position w:val="0"/>
                <w:sz w:val="21"/>
                <w:szCs w:val="21"/>
                <w:lang w:eastAsia="zh-CN"/>
              </w:rPr>
              <w:t>本</w:t>
            </w:r>
            <w:r>
              <w:rPr>
                <w:rFonts w:hint="eastAsia" w:ascii="宋体" w:hAnsi="宋体" w:eastAsia="宋体" w:cs="宋体"/>
                <w:color w:val="000000"/>
                <w:spacing w:val="0"/>
                <w:w w:val="100"/>
                <w:position w:val="0"/>
                <w:sz w:val="21"/>
                <w:szCs w:val="21"/>
              </w:rPr>
              <w:t>法</w:t>
            </w:r>
            <w:r>
              <w:rPr>
                <w:rFonts w:hint="eastAsia" w:ascii="宋体" w:hAnsi="宋体" w:eastAsia="宋体" w:cs="宋体"/>
                <w:color w:val="000000"/>
                <w:spacing w:val="0"/>
                <w:w w:val="100"/>
                <w:position w:val="0"/>
                <w:sz w:val="21"/>
                <w:szCs w:val="21"/>
                <w:lang w:eastAsia="zh-CN"/>
              </w:rPr>
              <w:t>规</w:t>
            </w:r>
            <w:r>
              <w:rPr>
                <w:rFonts w:hint="eastAsia" w:ascii="宋体" w:hAnsi="宋体" w:eastAsia="宋体" w:cs="宋体"/>
                <w:color w:val="000000"/>
                <w:spacing w:val="0"/>
                <w:w w:val="100"/>
                <w:position w:val="0"/>
                <w:sz w:val="21"/>
                <w:szCs w:val="21"/>
              </w:rPr>
              <w:t>定</w:t>
            </w:r>
            <w:r>
              <w:rPr>
                <w:rFonts w:hint="eastAsia" w:ascii="宋体" w:hAnsi="宋体" w:eastAsia="宋体" w:cs="宋体"/>
                <w:color w:val="000000"/>
                <w:spacing w:val="0"/>
                <w:w w:val="100"/>
                <w:position w:val="0"/>
                <w:sz w:val="21"/>
                <w:szCs w:val="21"/>
                <w:lang w:eastAsia="zh-CN"/>
              </w:rPr>
              <w:t>，以妇</w:t>
            </w:r>
            <w:r>
              <w:rPr>
                <w:rFonts w:hint="eastAsia" w:ascii="宋体" w:hAnsi="宋体" w:eastAsia="宋体" w:cs="宋体"/>
                <w:color w:val="000000"/>
                <w:spacing w:val="0"/>
                <w:w w:val="100"/>
                <w:position w:val="0"/>
                <w:sz w:val="21"/>
                <w:szCs w:val="21"/>
              </w:rPr>
              <w:t>女未</w:t>
            </w:r>
            <w:r>
              <w:rPr>
                <w:rFonts w:hint="eastAsia" w:ascii="宋体" w:hAnsi="宋体" w:eastAsia="宋体" w:cs="宋体"/>
                <w:color w:val="000000"/>
                <w:spacing w:val="0"/>
                <w:w w:val="100"/>
                <w:position w:val="0"/>
                <w:sz w:val="21"/>
                <w:szCs w:val="21"/>
                <w:lang w:eastAsia="zh-CN"/>
              </w:rPr>
              <w:t>婚</w:t>
            </w:r>
            <w:r>
              <w:rPr>
                <w:rFonts w:hint="eastAsia" w:ascii="宋体" w:hAnsi="宋体" w:eastAsia="宋体" w:cs="宋体"/>
                <w:color w:val="000000"/>
                <w:spacing w:val="0"/>
                <w:w w:val="100"/>
                <w:position w:val="0"/>
                <w:sz w:val="21"/>
                <w:szCs w:val="21"/>
              </w:rPr>
              <w:t>、结婚、离婚、丧偶等</w:t>
            </w:r>
            <w:r>
              <w:rPr>
                <w:rFonts w:hint="eastAsia" w:ascii="宋体" w:hAnsi="宋体" w:eastAsia="宋体" w:cs="宋体"/>
                <w:color w:val="000000"/>
                <w:spacing w:val="0"/>
                <w:w w:val="100"/>
                <w:position w:val="0"/>
                <w:sz w:val="21"/>
                <w:szCs w:val="21"/>
                <w:lang w:eastAsia="zh-CN"/>
              </w:rPr>
              <w:t>为</w:t>
            </w:r>
            <w:r>
              <w:rPr>
                <w:rFonts w:hint="eastAsia" w:ascii="宋体" w:hAnsi="宋体" w:eastAsia="宋体" w:cs="宋体"/>
                <w:color w:val="000000"/>
                <w:spacing w:val="0"/>
                <w:w w:val="100"/>
                <w:position w:val="0"/>
                <w:sz w:val="21"/>
                <w:szCs w:val="21"/>
              </w:rPr>
              <w:t>由，侵害妇女在</w:t>
            </w:r>
            <w:r>
              <w:rPr>
                <w:rFonts w:hint="eastAsia" w:ascii="宋体" w:hAnsi="宋体" w:eastAsia="宋体" w:cs="宋体"/>
                <w:color w:val="000000"/>
                <w:spacing w:val="0"/>
                <w:w w:val="100"/>
                <w:position w:val="0"/>
                <w:sz w:val="21"/>
                <w:szCs w:val="21"/>
                <w:lang w:val="zh-CN" w:eastAsia="zh-CN" w:bidi="zh-CN"/>
              </w:rPr>
              <w:t>农村</w:t>
            </w:r>
            <w:r>
              <w:rPr>
                <w:rFonts w:hint="eastAsia" w:ascii="宋体" w:hAnsi="宋体" w:eastAsia="宋体" w:cs="宋体"/>
                <w:color w:val="000000"/>
                <w:spacing w:val="0"/>
                <w:w w:val="100"/>
                <w:position w:val="0"/>
                <w:sz w:val="21"/>
                <w:szCs w:val="21"/>
              </w:rPr>
              <w:t>集体经济组织中的各项权益的，或者因结婚男方到女方住所落户，侵害男方和子女享有与所在地农村集体经济组织成员平等权益的，由乡镇人民政府依法调解；受害人也可以依法向农村土地承包仲裁机构申请仲裁，或者向人民法院起诉，人民法院应当依法受理。</w:t>
            </w:r>
          </w:p>
        </w:tc>
        <w:tc>
          <w:tcPr>
            <w:tcW w:w="705" w:type="dxa"/>
            <w:tcBorders>
              <w:top w:val="single" w:color="auto" w:sz="4" w:space="0"/>
              <w:left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r>
        <w:tblPrEx>
          <w:tblCellMar>
            <w:top w:w="0" w:type="dxa"/>
            <w:left w:w="10" w:type="dxa"/>
            <w:bottom w:w="0" w:type="dxa"/>
            <w:right w:w="10" w:type="dxa"/>
          </w:tblCellMar>
        </w:tblPrEx>
        <w:trPr>
          <w:trHeight w:val="1210" w:hRule="exact"/>
        </w:trPr>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lang w:val="en-US" w:eastAsia="zh-CN"/>
              </w:rPr>
            </w:pPr>
            <w:r>
              <w:rPr>
                <w:rFonts w:hint="eastAsia" w:ascii="宋体" w:hAnsi="宋体" w:eastAsia="宋体" w:cs="宋体"/>
                <w:color w:val="000000"/>
                <w:spacing w:val="0"/>
                <w:w w:val="100"/>
                <w:position w:val="0"/>
                <w:sz w:val="21"/>
                <w:szCs w:val="21"/>
                <w:lang w:val="en-US" w:eastAsia="en-US" w:bidi="en-US"/>
              </w:rPr>
              <w:t>10</w:t>
            </w:r>
            <w:r>
              <w:rPr>
                <w:rFonts w:hint="eastAsia" w:ascii="宋体" w:hAnsi="宋体" w:eastAsia="宋体" w:cs="宋体"/>
                <w:color w:val="000000"/>
                <w:spacing w:val="0"/>
                <w:w w:val="100"/>
                <w:position w:val="0"/>
                <w:sz w:val="21"/>
                <w:szCs w:val="21"/>
                <w:lang w:val="en-US" w:eastAsia="zh-CN" w:bidi="en-US"/>
              </w:rPr>
              <w:t>2</w:t>
            </w:r>
          </w:p>
        </w:tc>
        <w:tc>
          <w:tcPr>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其他</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行政</w:t>
            </w:r>
          </w:p>
          <w:p>
            <w:pPr>
              <w:pStyle w:val="7"/>
              <w:keepNext w:val="0"/>
              <w:keepLines w:val="0"/>
              <w:widowControl w:val="0"/>
              <w:shd w:val="clear" w:color="auto" w:fill="auto"/>
              <w:bidi w:val="0"/>
              <w:spacing w:before="0" w:after="0" w:line="339" w:lineRule="exact"/>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权力</w:t>
            </w:r>
          </w:p>
        </w:tc>
        <w:tc>
          <w:tcPr>
            <w:tcW w:w="2165"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对民间纠纷的调解</w:t>
            </w:r>
          </w:p>
        </w:tc>
        <w:tc>
          <w:tcPr>
            <w:tcW w:w="10011" w:type="dxa"/>
            <w:tcBorders>
              <w:top w:val="single" w:color="auto" w:sz="4" w:space="0"/>
              <w:left w:val="single" w:color="auto" w:sz="4" w:space="0"/>
              <w:bottom w:val="single" w:color="auto" w:sz="4" w:space="0"/>
            </w:tcBorders>
            <w:shd w:val="clear" w:color="auto" w:fill="FFFFFF" w:themeFill="background1"/>
            <w:vAlign w:val="center"/>
          </w:tcPr>
          <w:p>
            <w:pPr>
              <w:pStyle w:val="7"/>
              <w:keepNext w:val="0"/>
              <w:keepLines w:val="0"/>
              <w:widowControl w:val="0"/>
              <w:shd w:val="clear" w:color="auto" w:fill="auto"/>
              <w:bidi w:val="0"/>
              <w:spacing w:before="0" w:after="0" w:line="339" w:lineRule="exact"/>
              <w:ind w:left="0" w:right="0" w:firstLine="14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【法律】《中华人民共和国人民调解法》（2011年1月施行）</w:t>
            </w:r>
          </w:p>
          <w:p>
            <w:pPr>
              <w:pStyle w:val="7"/>
              <w:keepNext w:val="0"/>
              <w:keepLines w:val="0"/>
              <w:widowControl w:val="0"/>
              <w:shd w:val="clear" w:color="auto" w:fill="auto"/>
              <w:bidi w:val="0"/>
              <w:spacing w:before="0" w:after="0" w:line="339" w:lineRule="exact"/>
              <w:ind w:left="0" w:right="0" w:firstLine="52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rPr>
              <w:t>第三十四条 乡镇、街道以及社会团体或者其他组织根据需要可以参照本法有关规 定设立人民调解委员会，调解民间纠纷</w:t>
            </w:r>
          </w:p>
        </w:tc>
        <w:tc>
          <w:tcPr>
            <w:tcW w:w="705" w:type="dxa"/>
            <w:tcBorders>
              <w:top w:val="single" w:color="auto" w:sz="4" w:space="0"/>
              <w:left w:val="single" w:color="auto" w:sz="4" w:space="0"/>
              <w:bottom w:val="single" w:color="auto" w:sz="4" w:space="0"/>
              <w:right w:val="single" w:color="auto" w:sz="4" w:space="0"/>
            </w:tcBorders>
            <w:shd w:val="clear" w:color="auto" w:fill="FFFFFF" w:themeFill="background1"/>
            <w:vAlign w:val="top"/>
          </w:tcPr>
          <w:p>
            <w:pPr>
              <w:widowControl w:val="0"/>
              <w:rPr>
                <w:rFonts w:hint="eastAsia" w:ascii="宋体" w:hAnsi="宋体" w:eastAsia="宋体" w:cs="宋体"/>
                <w:sz w:val="21"/>
                <w:szCs w:val="21"/>
              </w:rPr>
            </w:pPr>
          </w:p>
        </w:tc>
      </w:tr>
    </w:tbl>
    <w:p>
      <w:pPr>
        <w:rPr>
          <w:rFonts w:hint="eastAsia" w:ascii="宋体" w:hAnsi="宋体" w:eastAsia="宋体" w:cs="宋体"/>
          <w:sz w:val="21"/>
          <w:szCs w:val="21"/>
        </w:rPr>
      </w:pPr>
    </w:p>
    <w:sectPr>
      <w:footnotePr>
        <w:numFmt w:val="decimal"/>
      </w:footnotePr>
      <w:pgSz w:w="16840" w:h="11900" w:orient="landscape"/>
      <w:pgMar w:top="1134" w:right="1417" w:bottom="1134" w:left="1417" w:header="374" w:footer="459" w:gutter="0"/>
      <w:pgBorders>
        <w:top w:val="none" w:sz="0" w:space="0"/>
        <w:left w:val="none" w:sz="0" w:space="0"/>
        <w:bottom w:val="none" w:sz="0" w:space="0"/>
        <w:right w:val="none" w:sz="0" w:space="0"/>
      </w:pgBorders>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embedRegular r:id="rId1" w:fontKey="{2C283653-6969-428A-BA2F-819D88C65C72}"/>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docVars>
    <w:docVar w:name="commondata" w:val="eyJoZGlkIjoiNGJkYTBiODkyNjA3ODUwMGNmNTU2YmYwMGRmZDBmNDQifQ=="/>
  </w:docVars>
  <w:rsids>
    <w:rsidRoot w:val="00000000"/>
    <w:rsid w:val="000C535C"/>
    <w:rsid w:val="005F481F"/>
    <w:rsid w:val="006145FE"/>
    <w:rsid w:val="009B4C4E"/>
    <w:rsid w:val="0151768A"/>
    <w:rsid w:val="015D2AF7"/>
    <w:rsid w:val="016E3966"/>
    <w:rsid w:val="019422A6"/>
    <w:rsid w:val="021967AC"/>
    <w:rsid w:val="02C2434F"/>
    <w:rsid w:val="034A3564"/>
    <w:rsid w:val="03870FD4"/>
    <w:rsid w:val="04194A00"/>
    <w:rsid w:val="04765325"/>
    <w:rsid w:val="051C4A8C"/>
    <w:rsid w:val="05994323"/>
    <w:rsid w:val="06823121"/>
    <w:rsid w:val="06E57441"/>
    <w:rsid w:val="07375BAD"/>
    <w:rsid w:val="07736E50"/>
    <w:rsid w:val="07926A32"/>
    <w:rsid w:val="0864269E"/>
    <w:rsid w:val="089F03A9"/>
    <w:rsid w:val="091D46C3"/>
    <w:rsid w:val="094401F6"/>
    <w:rsid w:val="098634EB"/>
    <w:rsid w:val="09F04540"/>
    <w:rsid w:val="0A4B60BB"/>
    <w:rsid w:val="0A7809B7"/>
    <w:rsid w:val="0ABA1880"/>
    <w:rsid w:val="0B973B7F"/>
    <w:rsid w:val="0C481041"/>
    <w:rsid w:val="0D27163B"/>
    <w:rsid w:val="0D70006B"/>
    <w:rsid w:val="0DE3083D"/>
    <w:rsid w:val="0E0A6A8B"/>
    <w:rsid w:val="0E4323CE"/>
    <w:rsid w:val="0E5928AD"/>
    <w:rsid w:val="0EA05814"/>
    <w:rsid w:val="0ED63EFE"/>
    <w:rsid w:val="0EF8585B"/>
    <w:rsid w:val="0F031616"/>
    <w:rsid w:val="0F9D5A7F"/>
    <w:rsid w:val="0FCD41D2"/>
    <w:rsid w:val="0FE8038D"/>
    <w:rsid w:val="10507CE0"/>
    <w:rsid w:val="10796058"/>
    <w:rsid w:val="107A7662"/>
    <w:rsid w:val="10AE5D60"/>
    <w:rsid w:val="12187389"/>
    <w:rsid w:val="12486EC1"/>
    <w:rsid w:val="125A00D6"/>
    <w:rsid w:val="12971B2C"/>
    <w:rsid w:val="137D00E9"/>
    <w:rsid w:val="14101C60"/>
    <w:rsid w:val="14294AD0"/>
    <w:rsid w:val="144B15C3"/>
    <w:rsid w:val="14502268"/>
    <w:rsid w:val="146D0389"/>
    <w:rsid w:val="14C2494A"/>
    <w:rsid w:val="14D159C6"/>
    <w:rsid w:val="14D54096"/>
    <w:rsid w:val="14E97831"/>
    <w:rsid w:val="155E4DE1"/>
    <w:rsid w:val="173E08E4"/>
    <w:rsid w:val="173E7330"/>
    <w:rsid w:val="17AF0F3B"/>
    <w:rsid w:val="17EB121A"/>
    <w:rsid w:val="18E64905"/>
    <w:rsid w:val="18F64630"/>
    <w:rsid w:val="19045B97"/>
    <w:rsid w:val="19E15CCF"/>
    <w:rsid w:val="1A1911FD"/>
    <w:rsid w:val="1A1B3794"/>
    <w:rsid w:val="1A563BC0"/>
    <w:rsid w:val="1A881F61"/>
    <w:rsid w:val="1AA23D90"/>
    <w:rsid w:val="1B480245"/>
    <w:rsid w:val="1B982ED9"/>
    <w:rsid w:val="1BCD66C0"/>
    <w:rsid w:val="1BD6553D"/>
    <w:rsid w:val="1C3A2558"/>
    <w:rsid w:val="1CBE290E"/>
    <w:rsid w:val="1D1A58FD"/>
    <w:rsid w:val="1D3A5083"/>
    <w:rsid w:val="1DF75D45"/>
    <w:rsid w:val="1EE53CE9"/>
    <w:rsid w:val="1EFC34B3"/>
    <w:rsid w:val="1F086CB4"/>
    <w:rsid w:val="1F1745F6"/>
    <w:rsid w:val="1FD60202"/>
    <w:rsid w:val="1FEC0E41"/>
    <w:rsid w:val="20062169"/>
    <w:rsid w:val="203F7E0C"/>
    <w:rsid w:val="20AC1785"/>
    <w:rsid w:val="20BE47F2"/>
    <w:rsid w:val="20FA7F20"/>
    <w:rsid w:val="217A6BB5"/>
    <w:rsid w:val="22160D89"/>
    <w:rsid w:val="22213E55"/>
    <w:rsid w:val="222257A9"/>
    <w:rsid w:val="22400EC8"/>
    <w:rsid w:val="225B1F32"/>
    <w:rsid w:val="22C92BDB"/>
    <w:rsid w:val="232B0864"/>
    <w:rsid w:val="235D48BA"/>
    <w:rsid w:val="23695B1E"/>
    <w:rsid w:val="23A728AF"/>
    <w:rsid w:val="23ED49BB"/>
    <w:rsid w:val="24184126"/>
    <w:rsid w:val="24761396"/>
    <w:rsid w:val="257A162F"/>
    <w:rsid w:val="25A506F8"/>
    <w:rsid w:val="25E75E13"/>
    <w:rsid w:val="269236D9"/>
    <w:rsid w:val="27FE358E"/>
    <w:rsid w:val="280D5A34"/>
    <w:rsid w:val="28282E9C"/>
    <w:rsid w:val="28F95D99"/>
    <w:rsid w:val="29012112"/>
    <w:rsid w:val="292673D5"/>
    <w:rsid w:val="295D238D"/>
    <w:rsid w:val="2960467D"/>
    <w:rsid w:val="2983693D"/>
    <w:rsid w:val="29DA5BB3"/>
    <w:rsid w:val="2A333FE4"/>
    <w:rsid w:val="2AC41E55"/>
    <w:rsid w:val="2B305FE6"/>
    <w:rsid w:val="2B875299"/>
    <w:rsid w:val="2BE43CE0"/>
    <w:rsid w:val="2C13477F"/>
    <w:rsid w:val="2C6B3DA0"/>
    <w:rsid w:val="2D303AA6"/>
    <w:rsid w:val="2D584D18"/>
    <w:rsid w:val="2D6E3AD1"/>
    <w:rsid w:val="2DB457F3"/>
    <w:rsid w:val="2E112405"/>
    <w:rsid w:val="2E382087"/>
    <w:rsid w:val="2E9F2FF1"/>
    <w:rsid w:val="2E9F54C2"/>
    <w:rsid w:val="2EB65D31"/>
    <w:rsid w:val="2F2B74F6"/>
    <w:rsid w:val="2F735E66"/>
    <w:rsid w:val="2F8512FC"/>
    <w:rsid w:val="2FB72DF3"/>
    <w:rsid w:val="2FF16A26"/>
    <w:rsid w:val="308C784F"/>
    <w:rsid w:val="30A75156"/>
    <w:rsid w:val="312B7A96"/>
    <w:rsid w:val="31BB7A56"/>
    <w:rsid w:val="322E2540"/>
    <w:rsid w:val="325D642B"/>
    <w:rsid w:val="32712C54"/>
    <w:rsid w:val="3306614E"/>
    <w:rsid w:val="33093FF2"/>
    <w:rsid w:val="33185EBF"/>
    <w:rsid w:val="33354DE7"/>
    <w:rsid w:val="33C918FA"/>
    <w:rsid w:val="33CA19D4"/>
    <w:rsid w:val="33FF2985"/>
    <w:rsid w:val="340907A9"/>
    <w:rsid w:val="3411315F"/>
    <w:rsid w:val="34757B91"/>
    <w:rsid w:val="34AF2977"/>
    <w:rsid w:val="353D096D"/>
    <w:rsid w:val="36380975"/>
    <w:rsid w:val="367F6C7D"/>
    <w:rsid w:val="37645C9B"/>
    <w:rsid w:val="37994156"/>
    <w:rsid w:val="37FF3CB3"/>
    <w:rsid w:val="39352DF5"/>
    <w:rsid w:val="397003D8"/>
    <w:rsid w:val="397240D4"/>
    <w:rsid w:val="39DF3CFF"/>
    <w:rsid w:val="39F118CF"/>
    <w:rsid w:val="39F3728A"/>
    <w:rsid w:val="3A95616C"/>
    <w:rsid w:val="3A96552E"/>
    <w:rsid w:val="3AFD2163"/>
    <w:rsid w:val="3BC74A4B"/>
    <w:rsid w:val="3C0322E0"/>
    <w:rsid w:val="3C0C5900"/>
    <w:rsid w:val="3C393195"/>
    <w:rsid w:val="3C6C38E1"/>
    <w:rsid w:val="3CA07775"/>
    <w:rsid w:val="3CE17417"/>
    <w:rsid w:val="3D74650C"/>
    <w:rsid w:val="3DD551FD"/>
    <w:rsid w:val="3DF15F29"/>
    <w:rsid w:val="3E157CEF"/>
    <w:rsid w:val="3E4B54BF"/>
    <w:rsid w:val="3EF7278F"/>
    <w:rsid w:val="3F075C71"/>
    <w:rsid w:val="3FD575AC"/>
    <w:rsid w:val="403D4694"/>
    <w:rsid w:val="40CD2B03"/>
    <w:rsid w:val="41423781"/>
    <w:rsid w:val="4159557D"/>
    <w:rsid w:val="41B97342"/>
    <w:rsid w:val="42AF637B"/>
    <w:rsid w:val="431F6C99"/>
    <w:rsid w:val="43B1112B"/>
    <w:rsid w:val="442A01D0"/>
    <w:rsid w:val="44922631"/>
    <w:rsid w:val="44EA6C63"/>
    <w:rsid w:val="44F529B8"/>
    <w:rsid w:val="459371BC"/>
    <w:rsid w:val="45CB0B80"/>
    <w:rsid w:val="469431EB"/>
    <w:rsid w:val="46C51FBC"/>
    <w:rsid w:val="4707631D"/>
    <w:rsid w:val="47095F17"/>
    <w:rsid w:val="472C38BD"/>
    <w:rsid w:val="47572F41"/>
    <w:rsid w:val="478A34FC"/>
    <w:rsid w:val="47DF2613"/>
    <w:rsid w:val="47F55C44"/>
    <w:rsid w:val="483C4085"/>
    <w:rsid w:val="48895809"/>
    <w:rsid w:val="48AD22A2"/>
    <w:rsid w:val="49254D08"/>
    <w:rsid w:val="492E60D5"/>
    <w:rsid w:val="495C4CF8"/>
    <w:rsid w:val="49667651"/>
    <w:rsid w:val="49883FFC"/>
    <w:rsid w:val="49CC7DFC"/>
    <w:rsid w:val="49FF706F"/>
    <w:rsid w:val="4A0D3094"/>
    <w:rsid w:val="4AB20BFE"/>
    <w:rsid w:val="4B3554C4"/>
    <w:rsid w:val="4B4B1FAE"/>
    <w:rsid w:val="4B8752F2"/>
    <w:rsid w:val="4BBE6FBA"/>
    <w:rsid w:val="4C5B7215"/>
    <w:rsid w:val="4C7F1980"/>
    <w:rsid w:val="4CAF7561"/>
    <w:rsid w:val="4CEF418D"/>
    <w:rsid w:val="4D6725BF"/>
    <w:rsid w:val="4D942694"/>
    <w:rsid w:val="4DAC0A13"/>
    <w:rsid w:val="4E4C6215"/>
    <w:rsid w:val="4E967683"/>
    <w:rsid w:val="4F0168EC"/>
    <w:rsid w:val="4F2918CD"/>
    <w:rsid w:val="5040743E"/>
    <w:rsid w:val="50C86E43"/>
    <w:rsid w:val="51622DF4"/>
    <w:rsid w:val="51A72EFC"/>
    <w:rsid w:val="52073C71"/>
    <w:rsid w:val="5264616A"/>
    <w:rsid w:val="52BA72F9"/>
    <w:rsid w:val="533142B3"/>
    <w:rsid w:val="535C27E2"/>
    <w:rsid w:val="53803384"/>
    <w:rsid w:val="53942A63"/>
    <w:rsid w:val="539B4F32"/>
    <w:rsid w:val="539D63D4"/>
    <w:rsid w:val="54056B7B"/>
    <w:rsid w:val="543D36A4"/>
    <w:rsid w:val="54A008D9"/>
    <w:rsid w:val="5511767E"/>
    <w:rsid w:val="55825BA0"/>
    <w:rsid w:val="576C677A"/>
    <w:rsid w:val="58675193"/>
    <w:rsid w:val="58FD13BF"/>
    <w:rsid w:val="59590934"/>
    <w:rsid w:val="59B13FF3"/>
    <w:rsid w:val="5A9875DF"/>
    <w:rsid w:val="5AC01285"/>
    <w:rsid w:val="5AE43156"/>
    <w:rsid w:val="5B2B473B"/>
    <w:rsid w:val="5B9C6F02"/>
    <w:rsid w:val="5BD917F2"/>
    <w:rsid w:val="5BD94CB8"/>
    <w:rsid w:val="5C845D75"/>
    <w:rsid w:val="5D2B2C34"/>
    <w:rsid w:val="5DE364EB"/>
    <w:rsid w:val="5E87050B"/>
    <w:rsid w:val="5EA6473E"/>
    <w:rsid w:val="5EBA1EE5"/>
    <w:rsid w:val="5F68151C"/>
    <w:rsid w:val="5FB40CBE"/>
    <w:rsid w:val="602D58BD"/>
    <w:rsid w:val="60C62EAA"/>
    <w:rsid w:val="60DD051D"/>
    <w:rsid w:val="60EE6452"/>
    <w:rsid w:val="61AD3ECC"/>
    <w:rsid w:val="61BC3E5D"/>
    <w:rsid w:val="621E2CF8"/>
    <w:rsid w:val="62C1708F"/>
    <w:rsid w:val="631657EC"/>
    <w:rsid w:val="63226682"/>
    <w:rsid w:val="63BE035D"/>
    <w:rsid w:val="63D57455"/>
    <w:rsid w:val="63F55D49"/>
    <w:rsid w:val="646670BD"/>
    <w:rsid w:val="6480773A"/>
    <w:rsid w:val="64C77CB6"/>
    <w:rsid w:val="65181CEF"/>
    <w:rsid w:val="65421891"/>
    <w:rsid w:val="65560655"/>
    <w:rsid w:val="657626A9"/>
    <w:rsid w:val="6589499B"/>
    <w:rsid w:val="65C10816"/>
    <w:rsid w:val="65E971E8"/>
    <w:rsid w:val="660B71C1"/>
    <w:rsid w:val="660C2CC7"/>
    <w:rsid w:val="663C4F4B"/>
    <w:rsid w:val="66795DB1"/>
    <w:rsid w:val="66E5339C"/>
    <w:rsid w:val="66E63727"/>
    <w:rsid w:val="67AA29A7"/>
    <w:rsid w:val="68676D4D"/>
    <w:rsid w:val="68A22A8D"/>
    <w:rsid w:val="68E042D2"/>
    <w:rsid w:val="690B26A8"/>
    <w:rsid w:val="6A682DD1"/>
    <w:rsid w:val="6A987651"/>
    <w:rsid w:val="6AA36AD3"/>
    <w:rsid w:val="6AAF6EE8"/>
    <w:rsid w:val="6B231032"/>
    <w:rsid w:val="6B9F31DF"/>
    <w:rsid w:val="6C180A50"/>
    <w:rsid w:val="6C583FAD"/>
    <w:rsid w:val="6D2A0812"/>
    <w:rsid w:val="6D400035"/>
    <w:rsid w:val="6D7B7659"/>
    <w:rsid w:val="6D8E3228"/>
    <w:rsid w:val="6D9043F0"/>
    <w:rsid w:val="6DC22FDC"/>
    <w:rsid w:val="6E09376C"/>
    <w:rsid w:val="6E40179C"/>
    <w:rsid w:val="6E4B4EE4"/>
    <w:rsid w:val="6E600BE0"/>
    <w:rsid w:val="6E7C1B49"/>
    <w:rsid w:val="6F0A4342"/>
    <w:rsid w:val="6FB97C2B"/>
    <w:rsid w:val="6FD53CD5"/>
    <w:rsid w:val="70A46B2D"/>
    <w:rsid w:val="70DF4B91"/>
    <w:rsid w:val="711B3DB3"/>
    <w:rsid w:val="71575B54"/>
    <w:rsid w:val="718801FD"/>
    <w:rsid w:val="719C496A"/>
    <w:rsid w:val="71AF5789"/>
    <w:rsid w:val="71FA3814"/>
    <w:rsid w:val="72600BB7"/>
    <w:rsid w:val="72DC04CF"/>
    <w:rsid w:val="73214234"/>
    <w:rsid w:val="74086F26"/>
    <w:rsid w:val="742972E1"/>
    <w:rsid w:val="7463521C"/>
    <w:rsid w:val="74E459E1"/>
    <w:rsid w:val="750202C6"/>
    <w:rsid w:val="75355E65"/>
    <w:rsid w:val="7570339F"/>
    <w:rsid w:val="75B44D6F"/>
    <w:rsid w:val="75FB5F25"/>
    <w:rsid w:val="75FD1BD5"/>
    <w:rsid w:val="76193DFA"/>
    <w:rsid w:val="76903B1F"/>
    <w:rsid w:val="76DB0DCF"/>
    <w:rsid w:val="76EA6DD4"/>
    <w:rsid w:val="76EB6E7B"/>
    <w:rsid w:val="76F37EC6"/>
    <w:rsid w:val="770863A3"/>
    <w:rsid w:val="77115B46"/>
    <w:rsid w:val="771A36A5"/>
    <w:rsid w:val="7794726C"/>
    <w:rsid w:val="77C050CF"/>
    <w:rsid w:val="77EB42AA"/>
    <w:rsid w:val="78607595"/>
    <w:rsid w:val="78D46737"/>
    <w:rsid w:val="78E636B9"/>
    <w:rsid w:val="79382508"/>
    <w:rsid w:val="79C5558B"/>
    <w:rsid w:val="79C7634D"/>
    <w:rsid w:val="79CB0C87"/>
    <w:rsid w:val="79D25110"/>
    <w:rsid w:val="79FA5A10"/>
    <w:rsid w:val="7A313EA6"/>
    <w:rsid w:val="7AD17722"/>
    <w:rsid w:val="7B8C2698"/>
    <w:rsid w:val="7BDA79C4"/>
    <w:rsid w:val="7C246D74"/>
    <w:rsid w:val="7C40208D"/>
    <w:rsid w:val="7C442C81"/>
    <w:rsid w:val="7C8861BD"/>
    <w:rsid w:val="7D125F7E"/>
    <w:rsid w:val="7DB22425"/>
    <w:rsid w:val="7E6F3E87"/>
    <w:rsid w:val="7EE462BE"/>
    <w:rsid w:val="7EEE283A"/>
    <w:rsid w:val="7F0D7495"/>
    <w:rsid w:val="7F392F8A"/>
    <w:rsid w:val="7F9B559F"/>
    <w:rsid w:val="7FB12F21"/>
    <w:rsid w:val="7FE8193C"/>
    <w:rsid w:val="7FF91C21"/>
    <w:rsid w:val="7FFA62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sz w:val="42"/>
      <w:szCs w:val="42"/>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after="300"/>
      <w:jc w:val="center"/>
      <w:outlineLvl w:val="0"/>
    </w:pPr>
    <w:rPr>
      <w:rFonts w:ascii="宋体" w:hAnsi="宋体" w:eastAsia="宋体" w:cs="宋体"/>
      <w:sz w:val="42"/>
      <w:szCs w:val="42"/>
      <w:u w:val="none"/>
      <w:shd w:val="clear" w:color="auto" w:fill="auto"/>
      <w:lang w:val="zh-TW" w:eastAsia="zh-TW" w:bidi="zh-TW"/>
    </w:rPr>
  </w:style>
  <w:style w:type="character" w:customStyle="1" w:styleId="6">
    <w:name w:val="Other|1_"/>
    <w:basedOn w:val="3"/>
    <w:link w:val="7"/>
    <w:qFormat/>
    <w:uiPriority w:val="0"/>
    <w:rPr>
      <w:rFonts w:ascii="宋体" w:hAnsi="宋体" w:eastAsia="宋体" w:cs="宋体"/>
      <w:sz w:val="20"/>
      <w:szCs w:val="20"/>
      <w:u w:val="none"/>
      <w:shd w:val="clear" w:color="auto" w:fill="auto"/>
      <w:lang w:val="zh-TW" w:eastAsia="zh-TW" w:bidi="zh-TW"/>
    </w:rPr>
  </w:style>
  <w:style w:type="paragraph" w:customStyle="1" w:styleId="7">
    <w:name w:val="Other|1"/>
    <w:basedOn w:val="1"/>
    <w:link w:val="6"/>
    <w:qFormat/>
    <w:uiPriority w:val="0"/>
    <w:pPr>
      <w:widowControl w:val="0"/>
      <w:shd w:val="clear" w:color="auto" w:fill="auto"/>
      <w:spacing w:line="283" w:lineRule="exact"/>
    </w:pPr>
    <w:rPr>
      <w:rFonts w:ascii="宋体" w:hAnsi="宋体" w:eastAsia="宋体" w:cs="宋体"/>
      <w:sz w:val="20"/>
      <w:szCs w:val="20"/>
      <w:u w:val="none"/>
      <w:shd w:val="clear" w:color="auto" w:fill="auto"/>
      <w:lang w:val="zh-TW" w:eastAsia="zh-TW" w:bidi="zh-TW"/>
    </w:rPr>
  </w:style>
  <w:style w:type="character" w:customStyle="1" w:styleId="8">
    <w:name w:val="Other|2_"/>
    <w:basedOn w:val="3"/>
    <w:link w:val="9"/>
    <w:qFormat/>
    <w:uiPriority w:val="0"/>
    <w:rPr>
      <w:rFonts w:ascii="宋体" w:hAnsi="宋体" w:eastAsia="宋体" w:cs="宋体"/>
      <w:sz w:val="150"/>
      <w:szCs w:val="150"/>
      <w:u w:val="none"/>
      <w:shd w:val="clear" w:color="auto" w:fill="auto"/>
    </w:rPr>
  </w:style>
  <w:style w:type="paragraph" w:customStyle="1" w:styleId="9">
    <w:name w:val="Other|2"/>
    <w:basedOn w:val="1"/>
    <w:link w:val="8"/>
    <w:qFormat/>
    <w:uiPriority w:val="0"/>
    <w:pPr>
      <w:widowControl w:val="0"/>
      <w:shd w:val="clear" w:color="auto" w:fill="auto"/>
      <w:jc w:val="center"/>
    </w:pPr>
    <w:rPr>
      <w:rFonts w:ascii="宋体" w:hAnsi="宋体" w:eastAsia="宋体" w:cs="宋体"/>
      <w:sz w:val="150"/>
      <w:szCs w:val="150"/>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29</Pages>
  <Words>24185</Words>
  <Characters>24785</Characters>
  <TotalTime>197</TotalTime>
  <ScaleCrop>false</ScaleCrop>
  <LinksUpToDate>false</LinksUpToDate>
  <CharactersWithSpaces>25124</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2022-07-26T08:00:00Z</dcterms:created>
  <dc:creator>spjbgs</dc:creator>
  <cp:lastModifiedBy>Administrator</cp:lastModifiedBy>
  <dcterms:modified xsi:type="dcterms:W3CDTF">2023-06-27T09:57:53Z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433246F4D7FB40298ED92C52604FCA26_13</vt:lpwstr>
  </property>
</Properties>
</file>